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27D4" w:rsidP="187226C1" w:rsidRDefault="006827D4" w14:paraId="5A69A6D9" w14:textId="77777777">
      <w:pPr>
        <w:rPr>
          <w:rFonts w:ascii="Century Gothic" w:hAnsi="Century Gothic" w:eastAsia="Aptos" w:cs="Aptos"/>
          <w:b/>
          <w:bCs/>
          <w:color w:val="000000" w:themeColor="text1"/>
          <w:u w:val="single"/>
        </w:rPr>
      </w:pPr>
    </w:p>
    <w:p w:rsidRPr="00E079C0" w:rsidR="00BD62A5" w:rsidP="187226C1" w:rsidRDefault="4A09C37D" w14:paraId="179320FF" w14:textId="31A9CEA7">
      <w:pPr>
        <w:rPr>
          <w:rFonts w:ascii="Century Gothic" w:hAnsi="Century Gothic" w:eastAsia="Aptos" w:cs="Aptos"/>
          <w:color w:val="000000" w:themeColor="text1"/>
        </w:rPr>
      </w:pPr>
      <w:r w:rsidRPr="4B92033E">
        <w:rPr>
          <w:rFonts w:ascii="Century Gothic" w:hAnsi="Century Gothic" w:eastAsia="Aptos" w:cs="Aptos"/>
          <w:b/>
          <w:bCs/>
          <w:color w:val="000000" w:themeColor="text1"/>
          <w:u w:val="single"/>
        </w:rPr>
        <w:t>R/</w:t>
      </w:r>
      <w:r w:rsidRPr="4B92033E" w:rsidR="62B8B5E1">
        <w:rPr>
          <w:rFonts w:ascii="Century Gothic" w:hAnsi="Century Gothic" w:eastAsia="Aptos" w:cs="Aptos"/>
          <w:b/>
          <w:bCs/>
          <w:color w:val="000000" w:themeColor="text1"/>
          <w:u w:val="single"/>
        </w:rPr>
        <w:t>1/2</w:t>
      </w:r>
      <w:r w:rsidRPr="4B92033E" w:rsidR="676E1112">
        <w:rPr>
          <w:rFonts w:ascii="Century Gothic" w:hAnsi="Century Gothic" w:eastAsia="Aptos" w:cs="Aptos"/>
          <w:b/>
          <w:bCs/>
          <w:color w:val="000000" w:themeColor="text1"/>
          <w:u w:val="single"/>
        </w:rPr>
        <w:t xml:space="preserve">-Medium Term Plan </w:t>
      </w:r>
    </w:p>
    <w:p w:rsidRPr="00E079C0" w:rsidR="00BD62A5" w:rsidP="4B92033E" w:rsidRDefault="676E1112" w14:paraId="0955E1D3" w14:textId="4ADD349C">
      <w:pPr>
        <w:rPr>
          <w:rFonts w:ascii="Century Gothic" w:hAnsi="Century Gothic" w:eastAsia="Aptos" w:cs="Aptos"/>
          <w:color w:val="000000" w:themeColor="text1"/>
        </w:rPr>
      </w:pPr>
      <w:r w:rsidRPr="4B92033E">
        <w:rPr>
          <w:rFonts w:ascii="Century Gothic" w:hAnsi="Century Gothic" w:eastAsia="Aptos" w:cs="Aptos"/>
          <w:b/>
          <w:bCs/>
          <w:color w:val="000000" w:themeColor="text1"/>
          <w:u w:val="single"/>
        </w:rPr>
        <w:t>Autumn 1</w:t>
      </w:r>
      <w:r w:rsidRPr="4B92033E" w:rsidR="77D71DF8">
        <w:rPr>
          <w:rFonts w:ascii="Century Gothic" w:hAnsi="Century Gothic" w:eastAsia="Aptos" w:cs="Aptos"/>
          <w:b/>
          <w:bCs/>
          <w:color w:val="000000" w:themeColor="text1"/>
          <w:u w:val="single"/>
        </w:rPr>
        <w:t>.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592"/>
        <w:gridCol w:w="1531"/>
        <w:gridCol w:w="2413"/>
        <w:gridCol w:w="1662"/>
        <w:gridCol w:w="2019"/>
        <w:gridCol w:w="1909"/>
        <w:gridCol w:w="2816"/>
      </w:tblGrid>
      <w:tr w:rsidRPr="00962A32" w:rsidR="187226C1" w:rsidTr="369B913E" w14:paraId="08CC3D34" w14:textId="77777777">
        <w:trPr>
          <w:trHeight w:val="300"/>
        </w:trPr>
        <w:tc>
          <w:tcPr>
            <w:tcW w:w="206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42BC7A51" w14:textId="03AF2F19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 xml:space="preserve">Week 1 </w:t>
            </w:r>
          </w:p>
        </w:tc>
        <w:tc>
          <w:tcPr>
            <w:tcW w:w="1964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6AA62C8C" w14:textId="194FE4CD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>Week 2</w:t>
            </w:r>
          </w:p>
        </w:tc>
        <w:tc>
          <w:tcPr>
            <w:tcW w:w="2016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7CBAB680" w14:textId="2043C24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>Week 3</w:t>
            </w:r>
          </w:p>
        </w:tc>
        <w:tc>
          <w:tcPr>
            <w:tcW w:w="1901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21C509CB" w14:textId="659644AE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>Week 4</w:t>
            </w:r>
          </w:p>
        </w:tc>
        <w:tc>
          <w:tcPr>
            <w:tcW w:w="1901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71D71C7B" w14:textId="0415859D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>Week 5</w:t>
            </w:r>
          </w:p>
        </w:tc>
        <w:tc>
          <w:tcPr>
            <w:tcW w:w="2094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525BA812" w14:textId="51A6EF02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>Week 6</w:t>
            </w:r>
          </w:p>
        </w:tc>
        <w:tc>
          <w:tcPr>
            <w:tcW w:w="2001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187226C1" w:rsidP="369B913E" w:rsidRDefault="187226C1" w14:paraId="10066D50" w14:textId="4FEB4F94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6B4C4BC1">
              <w:rPr>
                <w:rFonts w:ascii="Century Gothic" w:hAnsi="Century Gothic" w:eastAsia="Aptos" w:cs="Aptos"/>
                <w:b w:val="1"/>
                <w:bCs w:val="1"/>
              </w:rPr>
              <w:t xml:space="preserve">Week 7 </w:t>
            </w:r>
          </w:p>
        </w:tc>
      </w:tr>
      <w:tr w:rsidR="369B913E" w:rsidTr="369B913E" w14:paraId="02712493">
        <w:trPr>
          <w:trHeight w:val="300"/>
        </w:trPr>
        <w:tc>
          <w:tcPr>
            <w:tcW w:w="13942" w:type="dxa"/>
            <w:gridSpan w:val="7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3CE83A3B" w:rsidP="369B913E" w:rsidRDefault="3CE83A3B" w14:paraId="048639D4" w14:textId="38590812">
            <w:pPr>
              <w:pStyle w:val="Normal"/>
              <w:jc w:val="left"/>
            </w:pPr>
            <w:r w:rsidRPr="369B913E" w:rsidR="3CE83A3B">
              <w:rPr>
                <w:rFonts w:ascii="Century Gothic" w:hAnsi="Century Gothic" w:eastAsia="Aptos" w:cs="Aptos"/>
                <w:b w:val="1"/>
                <w:bCs w:val="1"/>
              </w:rPr>
              <w:t>Grammarsaurus</w:t>
            </w:r>
            <w:r w:rsidRPr="369B913E" w:rsidR="3CE83A3B">
              <w:rPr>
                <w:rFonts w:ascii="Century Gothic" w:hAnsi="Century Gothic" w:eastAsia="Aptos" w:cs="Aptos"/>
                <w:b w:val="1"/>
                <w:bCs w:val="1"/>
              </w:rPr>
              <w:t xml:space="preserve"> Spelling Scheme (Year 2)</w:t>
            </w:r>
          </w:p>
          <w:p w:rsidR="3CE83A3B" w:rsidP="369B913E" w:rsidRDefault="3CE83A3B" w14:paraId="19F1D012" w14:textId="72438575">
            <w:pPr>
              <w:pStyle w:val="ListParagraph"/>
              <w:numPr>
                <w:ilvl w:val="0"/>
                <w:numId w:val="18"/>
              </w:numPr>
              <w:jc w:val="left"/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3CE83A3B">
              <w:rPr>
                <w:rFonts w:ascii="Century Gothic" w:hAnsi="Century Gothic" w:eastAsia="Aptos" w:cs="Aptos"/>
                <w:sz w:val="22"/>
                <w:szCs w:val="22"/>
              </w:rPr>
              <w:t xml:space="preserve">Spelling Baseline Assessment and addressing any </w:t>
            </w:r>
            <w:r w:rsidRPr="369B913E" w:rsidR="532CF0BD">
              <w:rPr>
                <w:rFonts w:ascii="Century Gothic" w:hAnsi="Century Gothic" w:eastAsia="Aptos" w:cs="Aptos"/>
                <w:sz w:val="22"/>
                <w:szCs w:val="22"/>
              </w:rPr>
              <w:t xml:space="preserve">grapheme </w:t>
            </w:r>
            <w:r w:rsidRPr="369B913E" w:rsidR="3CE83A3B">
              <w:rPr>
                <w:rFonts w:ascii="Century Gothic" w:hAnsi="Century Gothic" w:eastAsia="Aptos" w:cs="Aptos"/>
                <w:sz w:val="22"/>
                <w:szCs w:val="22"/>
              </w:rPr>
              <w:t>gaps</w:t>
            </w:r>
            <w:r w:rsidRPr="369B913E" w:rsidR="7C2B3701">
              <w:rPr>
                <w:rFonts w:ascii="Century Gothic" w:hAnsi="Century Gothic" w:eastAsia="Aptos" w:cs="Aptos"/>
                <w:sz w:val="22"/>
                <w:szCs w:val="22"/>
              </w:rPr>
              <w:t>.</w:t>
            </w:r>
          </w:p>
          <w:p w:rsidR="369B913E" w:rsidP="369B913E" w:rsidRDefault="369B913E" w14:paraId="703DCF0C" w14:textId="30BC192E">
            <w:pPr>
              <w:pStyle w:val="Normal"/>
              <w:jc w:val="left"/>
              <w:rPr>
                <w:rFonts w:ascii="Century Gothic" w:hAnsi="Century Gothic" w:eastAsia="Aptos" w:cs="Aptos"/>
                <w:b w:val="1"/>
                <w:bCs w:val="1"/>
              </w:rPr>
            </w:pPr>
          </w:p>
        </w:tc>
      </w:tr>
      <w:tr w:rsidRPr="00962A32" w:rsidR="00EB5F01" w:rsidTr="369B913E" w14:paraId="6E4B0368" w14:textId="77777777">
        <w:trPr>
          <w:trHeight w:val="300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Pr="00962A32" w:rsidR="00EB5F01" w:rsidP="4B92033E" w:rsidRDefault="4D546A50" w14:paraId="13E867D4" w14:textId="3D1D1884">
            <w:pPr/>
            <w:r w:rsidRPr="369B913E" w:rsidR="4249C809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>R/1/2 Writing based on the Drawing Club approach</w:t>
            </w:r>
          </w:p>
          <w:p w:rsidRPr="0031096A" w:rsidR="00EB5F01" w:rsidP="0031096A" w:rsidRDefault="63F51A69" w14:paraId="18E1E912" w14:textId="65B5F3F2">
            <w:r w:rsidRPr="4B92033E">
              <w:rPr>
                <w:rFonts w:ascii="Century Gothic" w:hAnsi="Century Gothic" w:eastAsia="Aptos" w:cs="Aptos"/>
              </w:rPr>
              <w:t xml:space="preserve">Ensure the following are included: </w:t>
            </w:r>
          </w:p>
          <w:p w:rsidRPr="0031096A" w:rsidR="00EB5F01" w:rsidP="4B92033E" w:rsidRDefault="33D0BCEF" w14:paraId="0F4DAB4C" w14:textId="3151B8D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4B92033E">
              <w:rPr>
                <w:rFonts w:ascii="Century Gothic" w:hAnsi="Century Gothic" w:eastAsia="Aptos" w:cs="Aptos"/>
              </w:rPr>
              <w:t>Get up stand up vocabulary (put actions to the key vocabulary linked to the text, not from the text)</w:t>
            </w:r>
          </w:p>
          <w:p w:rsidRPr="0031096A" w:rsidR="00EB5F01" w:rsidP="4B92033E" w:rsidRDefault="63F51A69" w14:paraId="4E286E41" w14:textId="56639EE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4B92033E">
              <w:rPr>
                <w:rFonts w:ascii="Century Gothic" w:hAnsi="Century Gothic" w:eastAsia="Aptos" w:cs="Aptos"/>
              </w:rPr>
              <w:t>Reading of the whole story (Monday) or part of the story</w:t>
            </w:r>
          </w:p>
          <w:p w:rsidRPr="0031096A" w:rsidR="00EB5F01" w:rsidP="4B92033E" w:rsidRDefault="68C72060" w14:paraId="0DC2DA27" w14:textId="55B6DC5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4B92033E">
              <w:rPr>
                <w:rFonts w:ascii="Century Gothic" w:hAnsi="Century Gothic" w:eastAsia="Aptos" w:cs="Aptos"/>
              </w:rPr>
              <w:t>Oral composition (can link this to Wellcomm targets and/or the key vocabulary)</w:t>
            </w:r>
          </w:p>
          <w:p w:rsidRPr="0031096A" w:rsidR="00EB5F01" w:rsidP="4B92033E" w:rsidRDefault="68C72060" w14:paraId="63EEF9AD" w14:textId="040D52F1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4B92033E">
              <w:rPr>
                <w:rFonts w:ascii="Century Gothic" w:hAnsi="Century Gothic" w:eastAsia="Aptos" w:cs="Aptos"/>
              </w:rPr>
              <w:t>Drawing of the character, setting etc. Link this to maths when possible.</w:t>
            </w:r>
          </w:p>
          <w:p w:rsidRPr="00D02215" w:rsidR="00D02215" w:rsidP="369B913E" w:rsidRDefault="00D02215" w14:paraId="231AA28D" w14:textId="60DC522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</w:rPr>
            </w:pPr>
            <w:r w:rsidRPr="369B913E" w:rsidR="7087E3E8">
              <w:rPr>
                <w:rFonts w:ascii="Century Gothic" w:hAnsi="Century Gothic" w:eastAsia="Aptos" w:cs="Aptos"/>
              </w:rPr>
              <w:t xml:space="preserve">Target teacher groups (e.g. half the class do their drawings and half have the adult support for writing, then swap. </w:t>
            </w:r>
            <w:r w:rsidRPr="369B913E" w:rsidR="127926B2">
              <w:rPr>
                <w:rFonts w:ascii="Century Gothic" w:hAnsi="Century Gothic" w:eastAsia="Aptos" w:cs="Aptos"/>
              </w:rPr>
              <w:t xml:space="preserve">Include dictation (see video: </w:t>
            </w:r>
            <w:r w:rsidRPr="369B913E" w:rsidR="7087E3E8">
              <w:rPr>
                <w:rFonts w:ascii="Century Gothic" w:hAnsi="Century Gothic" w:eastAsia="Aptos" w:cs="Aptos"/>
              </w:rPr>
              <w:t xml:space="preserve"> </w:t>
            </w:r>
            <w:hyperlink r:id="R293440a4162f499f">
              <w:r w:rsidRPr="369B913E" w:rsidR="00B3D077">
                <w:rPr>
                  <w:rStyle w:val="Hyperlink"/>
                </w:rPr>
                <w:t>Help for early years providers : ELG: Writing)</w:t>
              </w:r>
            </w:hyperlink>
            <w:r w:rsidR="4507A131">
              <w:rPr/>
              <w:t xml:space="preserve"> </w:t>
            </w:r>
            <w:r w:rsidRPr="369B913E" w:rsidR="4507A131">
              <w:rPr>
                <w:rFonts w:ascii="Century Gothic" w:hAnsi="Century Gothic" w:eastAsia="Century Gothic" w:cs="Century Gothic"/>
              </w:rPr>
              <w:t xml:space="preserve">Extend for Year 2. </w:t>
            </w:r>
          </w:p>
        </w:tc>
      </w:tr>
    </w:tbl>
    <w:p w:rsidR="369B913E" w:rsidP="369B913E" w:rsidRDefault="369B913E" w14:paraId="69129370" w14:textId="4928B0F2">
      <w:pPr>
        <w:pStyle w:val="Normal"/>
        <w:rPr>
          <w:rFonts w:ascii="Century Gothic" w:hAnsi="Century Gothic"/>
          <w:b w:val="1"/>
          <w:bCs w:val="1"/>
          <w:u w:val="single"/>
        </w:rPr>
      </w:pPr>
    </w:p>
    <w:p w:rsidRPr="00962A32" w:rsidR="00B17387" w:rsidP="369B913E" w:rsidRDefault="00B17387" w14:paraId="223EC4FD" w14:textId="3194DEC9">
      <w:pPr>
        <w:pStyle w:val="Normal"/>
        <w:rPr>
          <w:rFonts w:ascii="Century Gothic" w:hAnsi="Century Gothic"/>
          <w:b w:val="1"/>
          <w:bCs w:val="1"/>
          <w:u w:val="single"/>
        </w:rPr>
      </w:pPr>
      <w:r w:rsidRPr="369B913E" w:rsidR="2DD4F94B">
        <w:rPr>
          <w:rFonts w:ascii="Century Gothic" w:hAnsi="Century Gothic"/>
          <w:b w:val="1"/>
          <w:bCs w:val="1"/>
          <w:u w:val="single"/>
        </w:rPr>
        <w:t>Autumn 2.</w:t>
      </w:r>
    </w:p>
    <w:tbl>
      <w:tblPr>
        <w:tblStyle w:val="TableGrid"/>
        <w:tblW w:w="1394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402"/>
        <w:gridCol w:w="2042"/>
        <w:gridCol w:w="1930"/>
        <w:gridCol w:w="1824"/>
        <w:gridCol w:w="1824"/>
        <w:gridCol w:w="2003"/>
        <w:gridCol w:w="1917"/>
      </w:tblGrid>
      <w:tr w:rsidRPr="00962A32" w:rsidR="00B17387" w:rsidTr="369B913E" w14:paraId="4645B5C6" w14:textId="77777777">
        <w:trPr>
          <w:trHeight w:val="300"/>
        </w:trPr>
        <w:tc>
          <w:tcPr>
            <w:tcW w:w="2402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16EFCB68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 xml:space="preserve">Week 1 </w:t>
            </w:r>
          </w:p>
        </w:tc>
        <w:tc>
          <w:tcPr>
            <w:tcW w:w="2042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085B0DCE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>Week 2</w:t>
            </w:r>
          </w:p>
        </w:tc>
        <w:tc>
          <w:tcPr>
            <w:tcW w:w="1930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282D5414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>Week 3</w:t>
            </w:r>
          </w:p>
        </w:tc>
        <w:tc>
          <w:tcPr>
            <w:tcW w:w="1824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6DFF5E9A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>Week 4</w:t>
            </w:r>
          </w:p>
        </w:tc>
        <w:tc>
          <w:tcPr>
            <w:tcW w:w="1824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78DD23E4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>Week 5</w:t>
            </w:r>
          </w:p>
        </w:tc>
        <w:tc>
          <w:tcPr>
            <w:tcW w:w="2003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56B6DC09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>Week 6</w:t>
            </w:r>
          </w:p>
        </w:tc>
        <w:tc>
          <w:tcPr>
            <w:tcW w:w="1917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B17387" w:rsidP="369B913E" w:rsidRDefault="00B17387" w14:paraId="40242900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DD4F94B">
              <w:rPr>
                <w:rFonts w:ascii="Century Gothic" w:hAnsi="Century Gothic" w:eastAsia="Aptos" w:cs="Aptos"/>
                <w:b w:val="1"/>
                <w:bCs w:val="1"/>
              </w:rPr>
              <w:t xml:space="preserve">Week 7 </w:t>
            </w:r>
          </w:p>
        </w:tc>
      </w:tr>
      <w:tr w:rsidR="369B913E" w:rsidTr="369B913E" w14:paraId="78A27E36">
        <w:trPr>
          <w:trHeight w:val="300"/>
        </w:trPr>
        <w:tc>
          <w:tcPr>
            <w:tcW w:w="13942" w:type="dxa"/>
            <w:gridSpan w:val="7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0B8B3279" w:rsidP="369B913E" w:rsidRDefault="0B8B3279" w14:paraId="339E9D60" w14:textId="4A018617">
            <w:pPr>
              <w:pStyle w:val="Normal"/>
              <w:jc w:val="left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0B8B3279">
              <w:rPr>
                <w:rFonts w:ascii="Century Gothic" w:hAnsi="Century Gothic" w:eastAsia="Aptos" w:cs="Aptos"/>
                <w:b w:val="1"/>
                <w:bCs w:val="1"/>
              </w:rPr>
              <w:t>Grammarsaurus</w:t>
            </w:r>
            <w:r w:rsidRPr="369B913E" w:rsidR="0B8B3279">
              <w:rPr>
                <w:rFonts w:ascii="Century Gothic" w:hAnsi="Century Gothic" w:eastAsia="Aptos" w:cs="Aptos"/>
                <w:b w:val="1"/>
                <w:bCs w:val="1"/>
              </w:rPr>
              <w:t xml:space="preserve"> Spelling Scheme (Year 2</w:t>
            </w:r>
            <w:r w:rsidRPr="369B913E" w:rsidR="3D933A49">
              <w:rPr>
                <w:rFonts w:ascii="Century Gothic" w:hAnsi="Century Gothic" w:eastAsia="Aptos" w:cs="Aptos"/>
                <w:b w:val="1"/>
                <w:bCs w:val="1"/>
              </w:rPr>
              <w:t>)</w:t>
            </w:r>
          </w:p>
          <w:p w:rsidR="0B8B3279" w:rsidP="369B913E" w:rsidRDefault="0B8B3279" w14:paraId="30794957" w14:textId="52CD2182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</w:pP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At least 2 main spelling lessons a week. Lesson 1 to introduce the </w:t>
            </w: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>objective</w:t>
            </w: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. Lesson 2 to be a written task in </w:t>
            </w: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>separate</w:t>
            </w: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 spelling books. </w:t>
            </w:r>
          </w:p>
          <w:p w:rsidR="0B8B3279" w:rsidP="369B913E" w:rsidRDefault="0B8B3279" w14:paraId="3A7A818B" w14:textId="3FF6B583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</w:pP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Refer to the spelling </w:t>
            </w: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>objectives</w:t>
            </w:r>
            <w:r w:rsidRPr="369B913E" w:rsidR="0B8B3279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 in the daily writing lesson and where possible when modelling any writing. </w:t>
            </w:r>
          </w:p>
        </w:tc>
      </w:tr>
      <w:tr w:rsidR="369B913E" w:rsidTr="369B913E" w14:paraId="23139F46">
        <w:trPr>
          <w:trHeight w:val="300"/>
        </w:trPr>
        <w:tc>
          <w:tcPr>
            <w:tcW w:w="2402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210E1046" w:rsidP="369B913E" w:rsidRDefault="210E1046" w14:paraId="7AED5F8D" w14:textId="069DC704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10E1046">
              <w:rPr>
                <w:rFonts w:ascii="Century Gothic" w:hAnsi="Century Gothic" w:eastAsia="Aptos" w:cs="Aptos"/>
                <w:b w:val="1"/>
                <w:bCs w:val="1"/>
              </w:rPr>
              <w:t>Vowels and consonants</w:t>
            </w:r>
          </w:p>
          <w:p w:rsidR="369B913E" w:rsidP="369B913E" w:rsidRDefault="369B913E" w14:paraId="4FC78009" w14:textId="557A663B">
            <w:pPr>
              <w:pStyle w:val="Normal"/>
              <w:rPr>
                <w:rFonts w:ascii="Century Gothic" w:hAnsi="Century Gothic" w:eastAsia="Aptos" w:cs="Aptos"/>
                <w:b w:val="1"/>
                <w:bCs w:val="1"/>
              </w:rPr>
            </w:pPr>
          </w:p>
        </w:tc>
        <w:tc>
          <w:tcPr>
            <w:tcW w:w="2042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210E1046" w:rsidP="369B913E" w:rsidRDefault="210E1046" w14:paraId="1CCD1918" w14:textId="6166C4DA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10E1046">
              <w:rPr>
                <w:rFonts w:ascii="Century Gothic" w:hAnsi="Century Gothic" w:eastAsia="Aptos" w:cs="Aptos"/>
                <w:b w:val="1"/>
                <w:bCs w:val="1"/>
              </w:rPr>
              <w:t>The alphabet</w:t>
            </w:r>
          </w:p>
          <w:p w:rsidR="369B913E" w:rsidP="369B913E" w:rsidRDefault="369B913E" w14:paraId="569471C9" w14:textId="4FCEACB3">
            <w:pPr>
              <w:pStyle w:val="Normal"/>
              <w:rPr>
                <w:rFonts w:ascii="Century Gothic" w:hAnsi="Century Gothic" w:eastAsia="Aptos" w:cs="Aptos"/>
                <w:b w:val="1"/>
                <w:bCs w:val="1"/>
              </w:rPr>
            </w:pPr>
          </w:p>
        </w:tc>
        <w:tc>
          <w:tcPr>
            <w:tcW w:w="1930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210E1046" w:rsidP="369B913E" w:rsidRDefault="210E1046" w14:paraId="6779C896" w14:textId="259A9FA5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10E1046">
              <w:rPr>
                <w:rFonts w:ascii="Century Gothic" w:hAnsi="Century Gothic" w:eastAsia="Aptos" w:cs="Aptos"/>
                <w:b w:val="1"/>
                <w:bCs w:val="1"/>
              </w:rPr>
              <w:t>Compound words</w:t>
            </w:r>
          </w:p>
          <w:p w:rsidR="369B913E" w:rsidP="369B913E" w:rsidRDefault="369B913E" w14:paraId="27C35A06" w14:textId="0A1329BA">
            <w:pPr>
              <w:pStyle w:val="Normal"/>
              <w:rPr>
                <w:rFonts w:ascii="Century Gothic" w:hAnsi="Century Gothic" w:eastAsia="Aptos" w:cs="Aptos"/>
                <w:b w:val="1"/>
                <w:bCs w:val="1"/>
              </w:rPr>
            </w:pPr>
          </w:p>
        </w:tc>
        <w:tc>
          <w:tcPr>
            <w:tcW w:w="1824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210E1046" w:rsidP="369B913E" w:rsidRDefault="210E1046" w14:paraId="4E257D4A" w14:textId="30425ABC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10E1046">
              <w:rPr>
                <w:rFonts w:ascii="Century Gothic" w:hAnsi="Century Gothic" w:eastAsia="Aptos" w:cs="Aptos"/>
                <w:b w:val="1"/>
                <w:bCs w:val="1"/>
              </w:rPr>
              <w:t>Introduction to morphology</w:t>
            </w:r>
          </w:p>
        </w:tc>
        <w:tc>
          <w:tcPr>
            <w:tcW w:w="1824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1CF3AA7E" w:rsidP="369B913E" w:rsidRDefault="1CF3AA7E" w14:paraId="13307002" w14:textId="62736D72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  <w:r w:rsidRPr="369B913E" w:rsidR="1CF3AA7E">
              <w:rPr>
                <w:rFonts w:ascii="Century Gothic" w:hAnsi="Century Gothic"/>
                <w:b w:val="1"/>
                <w:bCs w:val="1"/>
              </w:rPr>
              <w:t>-s</w:t>
            </w:r>
          </w:p>
          <w:p w:rsidR="1CF3AA7E" w:rsidP="369B913E" w:rsidRDefault="1CF3AA7E" w14:paraId="57287782" w14:textId="46249165">
            <w:pPr>
              <w:pStyle w:val="Normal"/>
              <w:jc w:val="center"/>
              <w:rPr>
                <w:rFonts w:ascii="Century Gothic" w:hAnsi="Century Gothic"/>
                <w:b w:val="1"/>
                <w:bCs w:val="1"/>
              </w:rPr>
            </w:pPr>
            <w:r w:rsidRPr="369B913E" w:rsidR="1CF3AA7E">
              <w:rPr>
                <w:rFonts w:ascii="Century Gothic" w:hAnsi="Century Gothic"/>
                <w:b w:val="1"/>
                <w:bCs w:val="1"/>
              </w:rPr>
              <w:t>-es</w:t>
            </w:r>
          </w:p>
        </w:tc>
        <w:tc>
          <w:tcPr>
            <w:tcW w:w="200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1CF3AA7E" w:rsidP="369B913E" w:rsidRDefault="1CF3AA7E" w14:paraId="07F035CB" w14:textId="70944B9A">
            <w:pPr>
              <w:pStyle w:val="Normal"/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1CF3AA7E">
              <w:rPr>
                <w:rFonts w:ascii="Century Gothic" w:hAnsi="Century Gothic" w:eastAsia="Aptos" w:cs="Aptos"/>
                <w:b w:val="1"/>
                <w:bCs w:val="1"/>
              </w:rPr>
              <w:t>-y</w:t>
            </w:r>
          </w:p>
        </w:tc>
        <w:tc>
          <w:tcPr>
            <w:tcW w:w="191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1CF3AA7E" w:rsidP="369B913E" w:rsidRDefault="1CF3AA7E" w14:paraId="79A26CBB" w14:textId="56483026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1CF3AA7E">
              <w:rPr>
                <w:rFonts w:ascii="Century Gothic" w:hAnsi="Century Gothic" w:eastAsia="Aptos" w:cs="Aptos"/>
                <w:b w:val="1"/>
                <w:bCs w:val="1"/>
              </w:rPr>
              <w:t>-ed</w:t>
            </w:r>
          </w:p>
          <w:p w:rsidR="369B913E" w:rsidP="369B913E" w:rsidRDefault="369B913E" w14:paraId="7F205AE9" w14:textId="363F59D6">
            <w:pPr>
              <w:pStyle w:val="Normal"/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</w:p>
        </w:tc>
      </w:tr>
      <w:tr w:rsidRPr="00962A32" w:rsidR="009B772D" w:rsidTr="369B913E" w14:paraId="740E0CDB" w14:textId="77777777">
        <w:trPr>
          <w:trHeight w:val="300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Pr="00962A32" w:rsidR="009B772D" w:rsidP="369B913E" w:rsidRDefault="47C4894F" w14:paraId="4668D858" w14:textId="6B4C5B9C">
            <w:pPr>
              <w:rPr>
                <w:rFonts w:ascii="Century Gothic" w:hAnsi="Century Gothic" w:eastAsia="Aptos" w:cs="Aptos"/>
                <w:b w:val="1"/>
                <w:bCs w:val="1"/>
                <w:u w:val="single"/>
              </w:rPr>
            </w:pPr>
            <w:r w:rsidRPr="369B913E" w:rsidR="37E68FD0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 xml:space="preserve">R/1/2 Writing </w:t>
            </w:r>
            <w:r w:rsidRPr="369B913E" w:rsidR="2EA4C4EF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>(</w:t>
            </w:r>
            <w:r w:rsidRPr="369B913E" w:rsidR="37E68FD0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>based on the Drawing Club approach</w:t>
            </w:r>
            <w:r w:rsidRPr="369B913E" w:rsidR="631FC81D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>)</w:t>
            </w:r>
            <w:r w:rsidRPr="369B913E" w:rsidR="05C7D076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 xml:space="preserve"> bringing in </w:t>
            </w:r>
            <w:r w:rsidRPr="369B913E" w:rsidR="05C7D076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>PVoPG</w:t>
            </w:r>
            <w:r w:rsidRPr="369B913E" w:rsidR="05C7D076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 xml:space="preserve"> objectives</w:t>
            </w:r>
            <w:r w:rsidRPr="369B913E" w:rsidR="73630D9F">
              <w:rPr>
                <w:rFonts w:ascii="Century Gothic" w:hAnsi="Century Gothic" w:eastAsia="Aptos" w:cs="Aptos"/>
                <w:b w:val="1"/>
                <w:bCs w:val="1"/>
                <w:u w:val="single"/>
              </w:rPr>
              <w:t xml:space="preserve"> for KS1</w:t>
            </w:r>
          </w:p>
          <w:p w:rsidRPr="00962A32" w:rsidR="009B772D" w:rsidP="4B92033E" w:rsidRDefault="0ADB38C0" w14:paraId="169172C1" w14:textId="65B5F3F2">
            <w:r w:rsidRPr="369B913E" w:rsidR="2A0086EC">
              <w:rPr>
                <w:rFonts w:ascii="Century Gothic" w:hAnsi="Century Gothic" w:eastAsia="Aptos" w:cs="Aptos"/>
              </w:rPr>
              <w:t xml:space="preserve">Ensure the following are included: </w:t>
            </w:r>
          </w:p>
          <w:p w:rsidR="444A1F84" w:rsidP="369B913E" w:rsidRDefault="444A1F84" w14:paraId="24555F46" w14:textId="735B7F7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  <w:color w:val="3A7C22" w:themeColor="accent6" w:themeTint="FF" w:themeShade="BF"/>
              </w:rPr>
            </w:pPr>
            <w:r w:rsidRPr="369B913E" w:rsidR="444A1F84">
              <w:rPr>
                <w:rFonts w:ascii="Century Gothic" w:hAnsi="Century Gothic" w:eastAsia="Aptos" w:cs="Aptos"/>
                <w:color w:val="3A7C22" w:themeColor="accent6" w:themeTint="FF" w:themeShade="BF"/>
              </w:rPr>
              <w:t>Daily: c</w:t>
            </w:r>
            <w:r w:rsidRPr="369B913E" w:rsidR="03BB1EC0">
              <w:rPr>
                <w:rFonts w:ascii="Century Gothic" w:hAnsi="Century Gothic" w:eastAsia="Aptos" w:cs="Aptos"/>
                <w:color w:val="3A7C22" w:themeColor="accent6" w:themeTint="FF" w:themeShade="BF"/>
              </w:rPr>
              <w:t>hant the alphabet a</w:t>
            </w:r>
            <w:r w:rsidRPr="369B913E" w:rsidR="03BB1EC0">
              <w:rPr>
                <w:rFonts w:ascii="Century Gothic" w:hAnsi="Century Gothic" w:eastAsia="Aptos" w:cs="Aptos"/>
                <w:color w:val="3A7C22" w:themeColor="accent6" w:themeTint="FF" w:themeShade="BF"/>
              </w:rPr>
              <w:t xml:space="preserve">nd </w:t>
            </w:r>
            <w:r w:rsidRPr="369B913E" w:rsidR="03BB1EC0">
              <w:rPr>
                <w:rFonts w:ascii="Century Gothic" w:hAnsi="Century Gothic" w:eastAsia="Aptos" w:cs="Aptos"/>
                <w:color w:val="3A7C22" w:themeColor="accent6" w:themeTint="FF" w:themeShade="BF"/>
              </w:rPr>
              <w:t>ident</w:t>
            </w:r>
            <w:r w:rsidRPr="369B913E" w:rsidR="03BB1EC0">
              <w:rPr>
                <w:rFonts w:ascii="Century Gothic" w:hAnsi="Century Gothic" w:eastAsia="Aptos" w:cs="Aptos"/>
                <w:color w:val="3A7C22" w:themeColor="accent6" w:themeTint="FF" w:themeShade="BF"/>
              </w:rPr>
              <w:t>ify the vowels (have both on working wall)</w:t>
            </w:r>
            <w:r w:rsidRPr="369B913E" w:rsidR="0AE686F0">
              <w:rPr>
                <w:rFonts w:ascii="Century Gothic" w:hAnsi="Century Gothic" w:eastAsia="Aptos" w:cs="Aptos"/>
                <w:color w:val="3A7C22" w:themeColor="accent6" w:themeTint="FF" w:themeShade="BF"/>
              </w:rPr>
              <w:t>.</w:t>
            </w:r>
          </w:p>
          <w:p w:rsidRPr="00962A32" w:rsidR="009B772D" w:rsidP="1D7692A4" w:rsidRDefault="0ADB38C0" w14:paraId="4136E367" w14:textId="3151B8D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1D7692A4">
              <w:rPr>
                <w:rFonts w:ascii="Century Gothic" w:hAnsi="Century Gothic" w:eastAsia="Aptos" w:cs="Aptos"/>
              </w:rPr>
              <w:t>Get up stand up vocabulary (put actions to the key vocabulary linked to the text, not from the text)</w:t>
            </w:r>
          </w:p>
          <w:p w:rsidRPr="00962A32" w:rsidR="009B772D" w:rsidP="1D7692A4" w:rsidRDefault="0ADB38C0" w14:paraId="44C799AE" w14:textId="56639EE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1D7692A4">
              <w:rPr>
                <w:rFonts w:ascii="Century Gothic" w:hAnsi="Century Gothic" w:eastAsia="Aptos" w:cs="Aptos"/>
              </w:rPr>
              <w:t>Reading of the whole story (Monday) or part of the story</w:t>
            </w:r>
          </w:p>
          <w:p w:rsidRPr="00962A32" w:rsidR="009B772D" w:rsidP="1D7692A4" w:rsidRDefault="0ADB38C0" w14:paraId="2D26D105" w14:textId="1D2683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1D7692A4">
              <w:rPr>
                <w:rFonts w:ascii="Century Gothic" w:hAnsi="Century Gothic" w:eastAsia="Aptos" w:cs="Aptos"/>
              </w:rPr>
              <w:t>Oral composition (can link this to Wellcomm targets and/or the key vocabulary)</w:t>
            </w:r>
          </w:p>
          <w:p w:rsidRPr="00962A32" w:rsidR="009B772D" w:rsidP="1D7692A4" w:rsidRDefault="4B7D1464" w14:paraId="2B75DCEB" w14:textId="3A378E0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369B913E" w:rsidR="5D15D1FB">
              <w:rPr>
                <w:rFonts w:ascii="Century Gothic" w:hAnsi="Century Gothic" w:eastAsia="Aptos" w:cs="Aptos"/>
              </w:rPr>
              <w:t>Drawing</w:t>
            </w:r>
            <w:r w:rsidRPr="369B913E" w:rsidR="5E5169C0">
              <w:rPr>
                <w:rFonts w:ascii="Century Gothic" w:hAnsi="Century Gothic" w:eastAsia="Aptos" w:cs="Aptos"/>
              </w:rPr>
              <w:t xml:space="preserve"> (either whole class or split at this point)</w:t>
            </w:r>
          </w:p>
          <w:p w:rsidRPr="00962A32" w:rsidR="009B772D" w:rsidP="1D7692A4" w:rsidRDefault="2E454D6D" w14:paraId="1A7F4EDF" w14:textId="6F5CAA1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</w:rPr>
            </w:pPr>
            <w:r w:rsidRPr="369B913E" w:rsidR="2DB955CB">
              <w:rPr>
                <w:rFonts w:ascii="Century Gothic" w:hAnsi="Century Gothic" w:eastAsia="Aptos" w:cs="Aptos"/>
              </w:rPr>
              <w:t>Introduce</w:t>
            </w:r>
            <w:r w:rsidRPr="369B913E" w:rsidR="28992C35">
              <w:rPr>
                <w:rFonts w:ascii="Century Gothic" w:hAnsi="Century Gothic" w:eastAsia="Aptos" w:cs="Aptos"/>
              </w:rPr>
              <w:t>/embed</w:t>
            </w:r>
            <w:r w:rsidRPr="369B913E" w:rsidR="2DB955CB">
              <w:rPr>
                <w:rFonts w:ascii="Century Gothic" w:hAnsi="Century Gothic" w:eastAsia="Aptos" w:cs="Aptos"/>
              </w:rPr>
              <w:t xml:space="preserve"> learning </w:t>
            </w:r>
            <w:r w:rsidRPr="369B913E" w:rsidR="2DB955CB">
              <w:rPr>
                <w:rFonts w:ascii="Century Gothic" w:hAnsi="Century Gothic" w:eastAsia="Aptos" w:cs="Aptos"/>
              </w:rPr>
              <w:t>objective</w:t>
            </w:r>
            <w:r w:rsidRPr="369B913E" w:rsidR="2DB955CB">
              <w:rPr>
                <w:rFonts w:ascii="Century Gothic" w:hAnsi="Century Gothic" w:eastAsia="Aptos" w:cs="Aptos"/>
              </w:rPr>
              <w:t xml:space="preserve"> (linked to </w:t>
            </w:r>
            <w:r w:rsidRPr="369B913E" w:rsidR="2DB955CB">
              <w:rPr>
                <w:rFonts w:ascii="Century Gothic" w:hAnsi="Century Gothic" w:eastAsia="Aptos" w:cs="Aptos"/>
              </w:rPr>
              <w:t>PVoPG</w:t>
            </w:r>
            <w:r w:rsidRPr="369B913E" w:rsidR="2DB955CB">
              <w:rPr>
                <w:rFonts w:ascii="Century Gothic" w:hAnsi="Century Gothic" w:eastAsia="Aptos" w:cs="Aptos"/>
              </w:rPr>
              <w:t xml:space="preserve">) and model sentence(s). </w:t>
            </w:r>
          </w:p>
          <w:p w:rsidRPr="00962A32" w:rsidR="009B772D" w:rsidP="1D7692A4" w:rsidRDefault="2E454D6D" w14:paraId="3CCDD546" w14:textId="3EFA3F33">
            <w:pPr>
              <w:pStyle w:val="ListParagraph"/>
              <w:numPr>
                <w:ilvl w:val="0"/>
                <w:numId w:val="1"/>
              </w:numPr>
              <w:rPr/>
            </w:pPr>
            <w:r w:rsidRPr="369B913E" w:rsidR="6269CCFB">
              <w:rPr>
                <w:rFonts w:ascii="Century Gothic" w:hAnsi="Century Gothic" w:eastAsia="Aptos" w:cs="Aptos"/>
              </w:rPr>
              <w:t xml:space="preserve">Continue with dictation with the </w:t>
            </w:r>
            <w:r w:rsidRPr="369B913E" w:rsidR="6269CCFB">
              <w:rPr>
                <w:rFonts w:ascii="Century Gothic" w:hAnsi="Century Gothic" w:eastAsia="Aptos" w:cs="Aptos"/>
              </w:rPr>
              <w:t>Reception</w:t>
            </w:r>
            <w:r w:rsidRPr="369B913E" w:rsidR="6269CCFB">
              <w:rPr>
                <w:rFonts w:ascii="Century Gothic" w:hAnsi="Century Gothic" w:eastAsia="Aptos" w:cs="Aptos"/>
              </w:rPr>
              <w:t xml:space="preserve"> children</w:t>
            </w:r>
            <w:r w:rsidRPr="369B913E" w:rsidR="7AA2D6FB">
              <w:rPr>
                <w:rFonts w:ascii="Century Gothic" w:hAnsi="Century Gothic" w:eastAsia="Aptos" w:cs="Aptos"/>
              </w:rPr>
              <w:t xml:space="preserve">. </w:t>
            </w:r>
          </w:p>
        </w:tc>
      </w:tr>
      <w:tr w:rsidR="00637090" w:rsidTr="369B913E" w14:paraId="3F9368CB" w14:textId="77777777">
        <w:trPr>
          <w:trHeight w:val="355"/>
        </w:trPr>
        <w:tc>
          <w:tcPr>
            <w:tcW w:w="13942" w:type="dxa"/>
            <w:gridSpan w:val="7"/>
            <w:shd w:val="clear" w:color="auto" w:fill="F2CEED" w:themeFill="accent5" w:themeFillTint="33"/>
            <w:tcMar/>
          </w:tcPr>
          <w:p w:rsidRPr="008B3F18" w:rsidR="00637090" w:rsidP="369B913E" w:rsidRDefault="00637090" w14:paraId="18673431" w14:textId="49FE7DE0">
            <w:pPr>
              <w:rPr>
                <w:rFonts w:ascii="Century Gothic" w:hAnsi="Century Gothic" w:eastAsia="Aptos" w:cs="Aptos"/>
                <w:b w:val="1"/>
                <w:bCs w:val="1"/>
                <w:i w:val="1"/>
                <w:iCs w:val="1"/>
                <w:u w:val="single"/>
              </w:rPr>
            </w:pPr>
            <w:r w:rsidRPr="369B913E" w:rsidR="24085AD9">
              <w:rPr>
                <w:rFonts w:ascii="Century Gothic" w:hAnsi="Century Gothic"/>
                <w:b w:val="1"/>
                <w:bCs w:val="1"/>
                <w:u w:val="single"/>
              </w:rPr>
              <w:t xml:space="preserve">KS1 </w:t>
            </w:r>
            <w:r w:rsidRPr="369B913E" w:rsidR="171B0542">
              <w:rPr>
                <w:rFonts w:ascii="Century Gothic" w:hAnsi="Century Gothic"/>
                <w:b w:val="1"/>
                <w:bCs w:val="1"/>
                <w:u w:val="single"/>
              </w:rPr>
              <w:t>PVoPG</w:t>
            </w:r>
            <w:r w:rsidRPr="369B913E" w:rsidR="171B0542">
              <w:rPr>
                <w:rFonts w:ascii="Century Gothic" w:hAnsi="Century Gothic"/>
                <w:b w:val="1"/>
                <w:bCs w:val="1"/>
                <w:u w:val="single"/>
              </w:rPr>
              <w:t xml:space="preserve"> Objectives</w:t>
            </w:r>
            <w:r w:rsidRPr="369B913E" w:rsidR="05EFFF1F">
              <w:rPr>
                <w:rFonts w:ascii="Century Gothic" w:hAnsi="Century Gothic"/>
                <w:b w:val="1"/>
                <w:bCs w:val="1"/>
                <w:u w:val="single"/>
              </w:rPr>
              <w:t xml:space="preserve"> to cover this half term:</w:t>
            </w:r>
          </w:p>
        </w:tc>
      </w:tr>
      <w:tr w:rsidR="00637090" w:rsidTr="369B913E" w14:paraId="77DA6C36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637090" w:rsidR="00637090" w:rsidP="369B913E" w:rsidRDefault="009043EE" w14:paraId="4239B00A" w14:textId="42483820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235AE8D5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Common nouns</w:t>
            </w:r>
            <w:r w:rsidRPr="369B913E" w:rsidR="00C809CF">
              <w:rPr>
                <w:rFonts w:ascii="Century Gothic" w:hAnsi="Century Gothic"/>
                <w:sz w:val="22"/>
                <w:szCs w:val="22"/>
              </w:rPr>
              <w:t xml:space="preserve">: </w:t>
            </w:r>
            <w:r w:rsidRPr="369B913E" w:rsidR="7A93AF6E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A common noun refers to a general person, place or thing. It is not the one and only.</w:t>
            </w:r>
            <w:r w:rsidRPr="369B913E" w:rsidR="7A93AF6E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Pr="009043EE" w:rsidR="00637090" w:rsidP="369B913E" w:rsidRDefault="009043EE" w14:paraId="3A2350AA" w14:textId="329B888F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235AE8D5">
              <w:rPr>
                <w:rFonts w:ascii="Century Gothic" w:hAnsi="Century Gothic" w:eastAsia="Aptos" w:cs="Aptos"/>
                <w:sz w:val="22"/>
                <w:szCs w:val="22"/>
              </w:rPr>
              <w:t xml:space="preserve">Use examples from the text. ‘What’s in the bag?’ activity. </w:t>
            </w:r>
            <w:r w:rsidRPr="369B913E" w:rsidR="3989183A">
              <w:rPr>
                <w:rFonts w:ascii="Century Gothic" w:hAnsi="Century Gothic" w:eastAsia="Aptos" w:cs="Aptos"/>
                <w:sz w:val="22"/>
                <w:szCs w:val="22"/>
              </w:rPr>
              <w:t xml:space="preserve">Find common nouns around the room. </w:t>
            </w:r>
          </w:p>
        </w:tc>
      </w:tr>
      <w:tr w:rsidR="009043EE" w:rsidTr="369B913E" w14:paraId="051D8D69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561007" w:rsidR="009043EE" w:rsidP="369B913E" w:rsidRDefault="00407070" w14:paraId="666ACE62" w14:textId="64AD6575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7797C627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Proper nouns</w:t>
            </w:r>
            <w:r w:rsidRPr="369B913E" w:rsidR="3989183A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:</w:t>
            </w:r>
            <w:r w:rsidRPr="369B913E" w:rsidR="62468314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62468314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A proper noun refers to the name of a specific person, place or thing.</w:t>
            </w:r>
            <w:r w:rsidRPr="369B913E" w:rsidR="62468314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7EAC8028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Proper nouns always have a capital letter.</w:t>
            </w:r>
            <w:r w:rsidRPr="369B913E" w:rsidR="7EAC8028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Pr="00407070" w:rsidR="009043EE" w:rsidP="369B913E" w:rsidRDefault="00407070" w14:paraId="2A7C7EE9" w14:textId="7E26A7D5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7797C627">
              <w:rPr>
                <w:rFonts w:ascii="Century Gothic" w:hAnsi="Century Gothic" w:eastAsia="Aptos" w:cs="Aptos"/>
                <w:sz w:val="22"/>
                <w:szCs w:val="22"/>
              </w:rPr>
              <w:t>Use the character names as an example</w:t>
            </w:r>
            <w:r w:rsidRPr="369B913E" w:rsidR="3F825463">
              <w:rPr>
                <w:rFonts w:ascii="Century Gothic" w:hAnsi="Century Gothic" w:eastAsia="Aptos" w:cs="Aptos"/>
                <w:sz w:val="22"/>
                <w:szCs w:val="22"/>
              </w:rPr>
              <w:t xml:space="preserve">. Link back to previous characters. Use own names. </w:t>
            </w:r>
          </w:p>
        </w:tc>
      </w:tr>
      <w:tr w:rsidR="007C4393" w:rsidTr="369B913E" w14:paraId="5B5EEDAC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B67A20" w:rsidR="007C4393" w:rsidP="369B913E" w:rsidRDefault="00B67A20" w14:paraId="06DB8526" w14:textId="21E8FB7B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387F9BB9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Being verbs (part 1):</w:t>
            </w:r>
            <w:r w:rsidRPr="369B913E" w:rsidR="387F9BB9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21D0DCBF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 xml:space="preserve">Verbs show action and link </w:t>
            </w:r>
            <w:r w:rsidRPr="369B913E" w:rsidR="23D95936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to show being. We are going to focus on the verb to be.</w:t>
            </w:r>
            <w:r w:rsidRPr="369B913E" w:rsidR="23D95936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="007C4393" w:rsidP="369B913E" w:rsidRDefault="000C6E4D" w14:paraId="2E8FBD53" w14:textId="7C9F30B8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0EA7401A">
              <w:rPr>
                <w:rFonts w:ascii="Century Gothic" w:hAnsi="Century Gothic" w:eastAsia="Aptos" w:cs="Aptos"/>
                <w:sz w:val="22"/>
                <w:szCs w:val="22"/>
              </w:rPr>
              <w:t xml:space="preserve">Identify being verbs within the story. E.g. The car is red. </w:t>
            </w:r>
            <w:r w:rsidRPr="369B913E" w:rsidR="00C09718">
              <w:rPr>
                <w:rFonts w:ascii="Century Gothic" w:hAnsi="Century Gothic" w:eastAsia="Aptos" w:cs="Aptos"/>
                <w:sz w:val="22"/>
                <w:szCs w:val="22"/>
              </w:rPr>
              <w:t xml:space="preserve">Sharks are fish. The sun is bright. </w:t>
            </w:r>
            <w:r w:rsidRPr="369B913E" w:rsidR="56649DED">
              <w:rPr>
                <w:rFonts w:ascii="Century Gothic" w:hAnsi="Century Gothic" w:eastAsia="Aptos" w:cs="Aptos"/>
                <w:sz w:val="22"/>
                <w:szCs w:val="22"/>
              </w:rPr>
              <w:t xml:space="preserve">The children are happy. </w:t>
            </w:r>
            <w:r w:rsidRPr="369B913E" w:rsidR="2912A28E">
              <w:rPr>
                <w:rFonts w:ascii="Century Gothic" w:hAnsi="Century Gothic" w:eastAsia="Aptos" w:cs="Aptos"/>
                <w:sz w:val="22"/>
                <w:szCs w:val="22"/>
                <w:u w:val="single"/>
              </w:rPr>
              <w:t>*Add the being verbs to working wall.</w:t>
            </w:r>
            <w:r w:rsidRPr="369B913E" w:rsidR="2912A28E">
              <w:rPr>
                <w:rFonts w:ascii="Century Gothic" w:hAnsi="Century Gothic" w:eastAsia="Aptos" w:cs="Aptos"/>
                <w:sz w:val="22"/>
                <w:szCs w:val="22"/>
              </w:rPr>
              <w:t xml:space="preserve"> </w:t>
            </w:r>
          </w:p>
        </w:tc>
      </w:tr>
      <w:tr w:rsidR="008F5CE9" w:rsidTr="369B913E" w14:paraId="0C025F1D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FD7D87" w:rsidR="008F5CE9" w:rsidP="369B913E" w:rsidRDefault="00470D06" w14:paraId="4DF24576" w14:textId="26FBB88B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64C3EFFE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Being verbs + to have (part 2)</w:t>
            </w:r>
            <w:r w:rsidRPr="369B913E" w:rsidR="324D3D9A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:</w:t>
            </w:r>
            <w:r w:rsidRPr="369B913E" w:rsidR="324D3D9A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324D3D9A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 xml:space="preserve">The verb </w:t>
            </w:r>
            <w:r w:rsidRPr="369B913E" w:rsidR="19560B00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‘to have’ means to own something or to hold something.</w:t>
            </w:r>
            <w:r w:rsidRPr="369B913E" w:rsidR="19560B00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="008F5CE9" w:rsidP="369B913E" w:rsidRDefault="009813D5" w14:paraId="625FB07C" w14:textId="7573D0E0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399D3D79">
              <w:rPr>
                <w:rFonts w:ascii="Century Gothic" w:hAnsi="Century Gothic" w:eastAsia="Aptos" w:cs="Aptos"/>
                <w:sz w:val="22"/>
                <w:szCs w:val="22"/>
              </w:rPr>
              <w:t xml:space="preserve">Identify any </w:t>
            </w:r>
            <w:r w:rsidRPr="369B913E" w:rsidR="49273504">
              <w:rPr>
                <w:rFonts w:ascii="Century Gothic" w:hAnsi="Century Gothic" w:eastAsia="Aptos" w:cs="Aptos"/>
                <w:sz w:val="22"/>
                <w:szCs w:val="22"/>
              </w:rPr>
              <w:t xml:space="preserve">‘to have’ verbs in the text. Model own sentences linking to the theme of the text. </w:t>
            </w:r>
          </w:p>
        </w:tc>
      </w:tr>
      <w:tr w:rsidR="009F2A60" w:rsidTr="369B913E" w14:paraId="58F61794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9C58BC" w:rsidR="009F2A60" w:rsidP="369B913E" w:rsidRDefault="009C58BC" w14:paraId="531C021A" w14:textId="3C11EB7A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7D753ACC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Regular action verbs: </w:t>
            </w:r>
            <w:r w:rsidRPr="369B913E" w:rsidR="35C74AEF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 xml:space="preserve">Some verbs are action verbs. They tell us what action </w:t>
            </w:r>
            <w:r w:rsidRPr="369B913E" w:rsidR="101789F1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is being, or has been done.</w:t>
            </w:r>
            <w:r w:rsidRPr="369B913E" w:rsidR="101789F1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="009F2A60" w:rsidP="369B913E" w:rsidRDefault="00DB4A3F" w14:paraId="7489790F" w14:textId="4A382B92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6647223">
              <w:rPr>
                <w:rFonts w:ascii="Century Gothic" w:hAnsi="Century Gothic" w:eastAsia="Aptos" w:cs="Aptos"/>
                <w:sz w:val="22"/>
                <w:szCs w:val="22"/>
              </w:rPr>
              <w:t xml:space="preserve">Link examples to the text. E.g. </w:t>
            </w:r>
            <w:r w:rsidRPr="369B913E" w:rsidR="20031D2A">
              <w:rPr>
                <w:rFonts w:ascii="Century Gothic" w:hAnsi="Century Gothic" w:eastAsia="Aptos" w:cs="Aptos"/>
                <w:sz w:val="22"/>
                <w:szCs w:val="22"/>
              </w:rPr>
              <w:t xml:space="preserve">The dog barked. </w:t>
            </w:r>
            <w:r w:rsidRPr="369B913E" w:rsidR="56A6ADD6">
              <w:rPr>
                <w:rFonts w:ascii="Century Gothic" w:hAnsi="Century Gothic" w:eastAsia="Aptos" w:cs="Aptos"/>
                <w:sz w:val="22"/>
                <w:szCs w:val="22"/>
              </w:rPr>
              <w:t xml:space="preserve">The egg cracked. Link to when the action is being done: past, present or future. </w:t>
            </w:r>
          </w:p>
        </w:tc>
      </w:tr>
      <w:tr w:rsidRPr="003746FA" w:rsidR="00F35A06" w:rsidTr="369B913E" w14:paraId="3F87C158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3746FA" w:rsidR="00F35A06" w:rsidP="369B913E" w:rsidRDefault="00EA2F3E" w14:paraId="037B366D" w14:textId="057ED221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060B1D9B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Irregular action verbs:</w:t>
            </w:r>
            <w:r w:rsidRPr="369B913E" w:rsidR="7FC2A078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57CEF2A5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 xml:space="preserve">An </w:t>
            </w:r>
            <w:r w:rsidRPr="369B913E" w:rsidR="37BE8749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irregular verb is a verb that cannot form the simple past tense by adding -ed to its root form.</w:t>
            </w:r>
            <w:r w:rsidRPr="369B913E" w:rsidR="37BE8749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Pr="003746FA" w:rsidR="00F35A06" w:rsidP="369B913E" w:rsidRDefault="00925CCB" w14:paraId="28E3A042" w14:textId="0528BFC6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D52E095">
              <w:rPr>
                <w:rFonts w:ascii="Century Gothic" w:hAnsi="Century Gothic" w:eastAsia="Aptos" w:cs="Aptos"/>
                <w:sz w:val="22"/>
                <w:szCs w:val="22"/>
              </w:rPr>
              <w:t>Look in detail at</w:t>
            </w:r>
            <w:r w:rsidRPr="369B913E" w:rsidR="723D0A96">
              <w:rPr>
                <w:rFonts w:ascii="Century Gothic" w:hAnsi="Century Gothic" w:eastAsia="Aptos" w:cs="Aptos"/>
                <w:sz w:val="22"/>
                <w:szCs w:val="22"/>
              </w:rPr>
              <w:t xml:space="preserve"> different verbs trying to link to </w:t>
            </w:r>
            <w:r w:rsidRPr="369B913E" w:rsidR="020A1485">
              <w:rPr>
                <w:rFonts w:ascii="Century Gothic" w:hAnsi="Century Gothic" w:eastAsia="Aptos" w:cs="Aptos"/>
                <w:sz w:val="22"/>
                <w:szCs w:val="22"/>
              </w:rPr>
              <w:t xml:space="preserve">any found in the text. </w:t>
            </w:r>
          </w:p>
        </w:tc>
      </w:tr>
      <w:tr w:rsidRPr="003746FA" w:rsidR="00022115" w:rsidTr="369B913E" w14:paraId="1528911A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022115" w:rsidR="00022115" w:rsidP="369B913E" w:rsidRDefault="00022115" w14:paraId="7EBAEACF" w14:textId="113F386D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0621C6B2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Subject:</w:t>
            </w:r>
            <w:r w:rsidRPr="369B913E" w:rsidR="0621C6B2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0621C6B2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 xml:space="preserve">The subject </w:t>
            </w:r>
            <w:r w:rsidRPr="369B913E" w:rsidR="2BEDAC11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of a sentence is the star of the show! It is the person, place or thing that sentence is all about.</w:t>
            </w:r>
            <w:r w:rsidRPr="369B913E" w:rsidR="2BEDAC11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="00022115" w:rsidP="369B913E" w:rsidRDefault="00A42C0D" w14:paraId="63CEF20C" w14:textId="1B5EE62D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28134309">
              <w:rPr>
                <w:rFonts w:ascii="Century Gothic" w:hAnsi="Century Gothic" w:eastAsia="Aptos" w:cs="Aptos"/>
                <w:sz w:val="22"/>
                <w:szCs w:val="22"/>
              </w:rPr>
              <w:t xml:space="preserve">Recap verbs and identifying verbs in a sentence. </w:t>
            </w:r>
            <w:r w:rsidRPr="369B913E" w:rsidR="578DD229">
              <w:rPr>
                <w:rFonts w:ascii="Century Gothic" w:hAnsi="Century Gothic" w:eastAsia="Aptos" w:cs="Aptos"/>
                <w:sz w:val="22"/>
                <w:szCs w:val="22"/>
              </w:rPr>
              <w:t xml:space="preserve">Then ask, who or want is doing </w:t>
            </w:r>
            <w:r w:rsidRPr="369B913E" w:rsidR="0CBD16C8">
              <w:rPr>
                <w:rFonts w:ascii="Century Gothic" w:hAnsi="Century Gothic" w:eastAsia="Aptos" w:cs="Aptos"/>
                <w:sz w:val="22"/>
                <w:szCs w:val="22"/>
              </w:rPr>
              <w:t xml:space="preserve">it. Link to sentences and examples from the text. </w:t>
            </w:r>
          </w:p>
        </w:tc>
      </w:tr>
      <w:tr w:rsidRPr="003746FA" w:rsidR="0042014A" w:rsidTr="369B913E" w14:paraId="2E6BA684" w14:textId="77777777">
        <w:trPr>
          <w:trHeight w:val="600"/>
        </w:trPr>
        <w:tc>
          <w:tcPr>
            <w:tcW w:w="6374" w:type="dxa"/>
            <w:gridSpan w:val="3"/>
            <w:tcMar/>
          </w:tcPr>
          <w:p w:rsidRPr="00304B9B" w:rsidR="0042014A" w:rsidP="369B913E" w:rsidRDefault="0042014A" w14:paraId="36C41007" w14:textId="5FCDD334">
            <w:pPr>
              <w:rPr>
                <w:rFonts w:ascii="Century Gothic" w:hAnsi="Century Gothic"/>
                <w:sz w:val="22"/>
                <w:szCs w:val="22"/>
              </w:rPr>
            </w:pPr>
            <w:r w:rsidRPr="369B913E" w:rsidR="3FFF10B3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Single-clause senten</w:t>
            </w:r>
            <w:r w:rsidRPr="369B913E" w:rsidR="2E79DBAB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ces:</w:t>
            </w:r>
            <w:r w:rsidRPr="369B913E" w:rsidR="2E79DBAB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369B913E" w:rsidR="2E79DBAB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 xml:space="preserve">A clause is a </w:t>
            </w:r>
            <w:r w:rsidRPr="369B913E" w:rsidR="07380764">
              <w:rPr>
                <w:rFonts w:ascii="Century Gothic" w:hAnsi="Century Gothic"/>
                <w:i w:val="1"/>
                <w:iCs w:val="1"/>
                <w:sz w:val="22"/>
                <w:szCs w:val="22"/>
              </w:rPr>
              <w:t>group of words that include a subject and a verb. They are the building blocks of our sentences and help us to express a complete thought or idea.</w:t>
            </w:r>
            <w:r w:rsidRPr="369B913E" w:rsidR="07380764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7568" w:type="dxa"/>
            <w:gridSpan w:val="4"/>
            <w:tcMar>
              <w:left w:w="105" w:type="dxa"/>
              <w:right w:w="105" w:type="dxa"/>
            </w:tcMar>
          </w:tcPr>
          <w:p w:rsidR="0042014A" w:rsidP="369B913E" w:rsidRDefault="0048408E" w14:paraId="61B15358" w14:textId="77777777">
            <w:pPr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</w:pPr>
            <w:r w:rsidRPr="369B913E" w:rsidR="21C9F096">
              <w:rPr>
                <w:rFonts w:ascii="Century Gothic" w:hAnsi="Century Gothic" w:eastAsia="Aptos" w:cs="Aptos"/>
                <w:sz w:val="22"/>
                <w:szCs w:val="22"/>
              </w:rPr>
              <w:t xml:space="preserve">Go through examples of independent clauses from the text. </w:t>
            </w:r>
            <w:r w:rsidRPr="369B913E" w:rsidR="21C9F096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 xml:space="preserve">*An independent clause has at least one subject and one verb </w:t>
            </w:r>
            <w:r w:rsidRPr="369B913E" w:rsidR="7EC1A57E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>and can make sense on its own.</w:t>
            </w:r>
          </w:p>
          <w:p w:rsidRPr="00A64C5F" w:rsidR="00466EF1" w:rsidP="369B913E" w:rsidRDefault="00466EF1" w14:paraId="1AA7B230" w14:textId="73241669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BD8AE59">
              <w:rPr>
                <w:rFonts w:ascii="Century Gothic" w:hAnsi="Century Gothic" w:eastAsia="Aptos" w:cs="Aptos"/>
                <w:sz w:val="22"/>
                <w:szCs w:val="22"/>
              </w:rPr>
              <w:t xml:space="preserve">Move on to exploring how to punctuate single-clause sentences using the mantra </w:t>
            </w:r>
            <w:r w:rsidRPr="369B913E" w:rsidR="5BD8AE59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>‘</w:t>
            </w:r>
            <w:r w:rsidRPr="369B913E" w:rsidR="62AAC887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>Because it’s a full independent</w:t>
            </w:r>
            <w:r w:rsidRPr="369B913E" w:rsidR="62AAC887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 xml:space="preserve"> </w:t>
            </w:r>
            <w:r w:rsidRPr="369B913E" w:rsidR="62AAC887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>clause with a subject and a verb, so I place a full stop at the end and then go back and add a capital letter.</w:t>
            </w:r>
            <w:r w:rsidRPr="369B913E" w:rsidR="62AAC887">
              <w:rPr>
                <w:rFonts w:ascii="Century Gothic" w:hAnsi="Century Gothic" w:eastAsia="Aptos" w:cs="Aptos"/>
                <w:i w:val="1"/>
                <w:iCs w:val="1"/>
                <w:sz w:val="22"/>
                <w:szCs w:val="22"/>
              </w:rPr>
              <w:t>’</w:t>
            </w:r>
          </w:p>
        </w:tc>
      </w:tr>
      <w:tr w:rsidR="369B913E" w:rsidTr="369B913E" w14:paraId="3E0EA8CA">
        <w:trPr>
          <w:trHeight w:val="600"/>
        </w:trPr>
        <w:tc>
          <w:tcPr>
            <w:tcW w:w="6374" w:type="dxa"/>
            <w:gridSpan w:val="3"/>
            <w:tcMar/>
          </w:tcPr>
          <w:p w:rsidR="09037849" w:rsidP="369B913E" w:rsidRDefault="09037849" w14:paraId="73365AB1" w14:textId="5D6EA25A">
            <w:pPr>
              <w:pStyle w:val="Normal"/>
              <w:rPr>
                <w:rFonts w:ascii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69B913E" w:rsidR="09037849">
              <w:rPr>
                <w:rFonts w:ascii="Century Gothic" w:hAnsi="Century Gothic"/>
                <w:b w:val="1"/>
                <w:bCs w:val="1"/>
                <w:sz w:val="22"/>
                <w:szCs w:val="22"/>
                <w:highlight w:val="yellow"/>
              </w:rPr>
              <w:t>Year 2 only</w:t>
            </w:r>
            <w:r w:rsidRPr="369B913E" w:rsidR="09037849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: Co-ordinating conjunctions </w:t>
            </w:r>
            <w:r w:rsidRPr="369B913E" w:rsidR="12A6742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(and, </w:t>
            </w:r>
            <w:r w:rsidRPr="369B913E" w:rsidR="12A6742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>but,</w:t>
            </w:r>
            <w:r w:rsidRPr="369B913E" w:rsidR="12A67426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 so) </w:t>
            </w:r>
            <w:r w:rsidRPr="369B913E" w:rsidR="09037849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to join clauses: </w:t>
            </w:r>
            <w:r w:rsidRPr="369B913E" w:rsidR="030FF14A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 xml:space="preserve">A co-ordinating conjunction can be used to join two independent clauses. </w:t>
            </w:r>
          </w:p>
        </w:tc>
        <w:tc>
          <w:tcPr>
            <w:tcW w:w="7568" w:type="dxa"/>
            <w:gridSpan w:val="4"/>
            <w:vMerge w:val="restart"/>
            <w:tcMar>
              <w:left w:w="105" w:type="dxa"/>
              <w:right w:w="105" w:type="dxa"/>
            </w:tcMar>
          </w:tcPr>
          <w:p w:rsidR="7E8EE8A0" w:rsidP="369B913E" w:rsidRDefault="7E8EE8A0" w14:paraId="349E9427" w14:textId="1C031ECB">
            <w:pPr>
              <w:pStyle w:val="Normal"/>
            </w:pPr>
            <w:r w:rsidRPr="369B913E" w:rsidR="7E8EE8A0">
              <w:rPr>
                <w:rFonts w:ascii="Century Gothic" w:hAnsi="Century Gothic" w:eastAsia="Aptos" w:cs="Aptos"/>
                <w:sz w:val="22"/>
                <w:szCs w:val="22"/>
              </w:rPr>
              <w:t xml:space="preserve">Find examples in the text you are reading. Compose sentences aurally together first and model examples. </w:t>
            </w:r>
          </w:p>
        </w:tc>
      </w:tr>
      <w:tr w:rsidR="369B913E" w:rsidTr="369B913E" w14:paraId="78F640E5">
        <w:trPr>
          <w:trHeight w:val="600"/>
        </w:trPr>
        <w:tc>
          <w:tcPr>
            <w:tcW w:w="6374" w:type="dxa"/>
            <w:gridSpan w:val="3"/>
            <w:tcMar/>
          </w:tcPr>
          <w:p w:rsidR="5E646948" w:rsidP="369B913E" w:rsidRDefault="5E646948" w14:paraId="0847C9F6" w14:textId="2ACE28EB">
            <w:pPr>
              <w:pStyle w:val="Normal"/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</w:pPr>
            <w:r w:rsidRPr="369B913E" w:rsidR="5E646948">
              <w:rPr>
                <w:rFonts w:ascii="Century Gothic" w:hAnsi="Century Gothic"/>
                <w:b w:val="1"/>
                <w:bCs w:val="1"/>
                <w:sz w:val="22"/>
                <w:szCs w:val="22"/>
                <w:highlight w:val="yellow"/>
              </w:rPr>
              <w:t>Year 2 only:</w:t>
            </w:r>
            <w:r w:rsidRPr="369B913E" w:rsidR="5E646948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r w:rsidRPr="369B913E" w:rsidR="5E646948">
              <w:rPr>
                <w:rFonts w:ascii="Century Gothic" w:hAnsi="Century Gothic"/>
                <w:b w:val="1"/>
                <w:bCs w:val="1"/>
                <w:sz w:val="22"/>
                <w:szCs w:val="22"/>
              </w:rPr>
              <w:t xml:space="preserve">Co-ordinating conjunctions to join compound sentences. </w:t>
            </w:r>
            <w:r w:rsidRPr="369B913E" w:rsidR="28F4332F">
              <w:rPr>
                <w:rFonts w:ascii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  <w:t xml:space="preserve">When an independent clause has more than one noun or noun phrase as the subject, it is known as a compound subject. </w:t>
            </w:r>
          </w:p>
        </w:tc>
        <w:tc>
          <w:tcPr>
            <w:tcW w:w="7568" w:type="dxa"/>
            <w:gridSpan w:val="4"/>
            <w:vMerge/>
            <w:tcMar>
              <w:left w:w="105" w:type="dxa"/>
              <w:right w:w="105" w:type="dxa"/>
            </w:tcMar>
          </w:tcPr>
          <w:p w14:paraId="74B87AA7"/>
        </w:tc>
      </w:tr>
    </w:tbl>
    <w:p w:rsidRPr="00962A32" w:rsidR="00B17387" w:rsidRDefault="00B17387" w14:paraId="7A1BC8B5" w14:textId="77777777">
      <w:pPr>
        <w:rPr>
          <w:rFonts w:ascii="Century Gothic" w:hAnsi="Century Gothic"/>
        </w:rPr>
      </w:pPr>
    </w:p>
    <w:p w:rsidR="369B913E" w:rsidP="369B913E" w:rsidRDefault="369B913E" w14:paraId="295B75FF" w14:textId="078045A7">
      <w:pPr>
        <w:rPr>
          <w:rFonts w:ascii="Century Gothic" w:hAnsi="Century Gothic"/>
          <w:b w:val="1"/>
          <w:bCs w:val="1"/>
          <w:u w:val="single"/>
        </w:rPr>
      </w:pPr>
    </w:p>
    <w:p w:rsidRPr="00962A32" w:rsidR="008F3EBF" w:rsidP="008F3EBF" w:rsidRDefault="008F3EBF" w14:paraId="5A017FDF" w14:textId="49752EFD">
      <w:pPr>
        <w:rPr>
          <w:rFonts w:ascii="Century Gothic" w:hAnsi="Century Gothic"/>
          <w:b/>
          <w:bCs/>
          <w:u w:val="single"/>
        </w:rPr>
      </w:pPr>
      <w:r w:rsidRPr="00962A32">
        <w:rPr>
          <w:rFonts w:ascii="Century Gothic" w:hAnsi="Century Gothic"/>
          <w:b/>
          <w:bCs/>
          <w:u w:val="single"/>
        </w:rPr>
        <w:t>Spring 1.</w:t>
      </w:r>
    </w:p>
    <w:tbl>
      <w:tblPr>
        <w:tblStyle w:val="TableGridLight"/>
        <w:tblW w:w="12033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/>
          <w:insideV w:val="single" w:color="000000" w:themeColor="text1" w:sz="2"/>
        </w:tblBorders>
        <w:tblLook w:val="04A0" w:firstRow="1" w:lastRow="0" w:firstColumn="1" w:lastColumn="0" w:noHBand="0" w:noVBand="1"/>
      </w:tblPr>
      <w:tblGrid>
        <w:gridCol w:w="2065"/>
        <w:gridCol w:w="2065"/>
        <w:gridCol w:w="2016"/>
        <w:gridCol w:w="1901"/>
        <w:gridCol w:w="1901"/>
        <w:gridCol w:w="2085"/>
      </w:tblGrid>
      <w:tr w:rsidRPr="00962A32" w:rsidR="008F3EBF" w:rsidTr="369B913E" w14:paraId="3E5D40FB" w14:textId="77777777">
        <w:trPr>
          <w:trHeight w:val="300"/>
        </w:trPr>
        <w:tc>
          <w:tcPr>
            <w:tcW w:w="206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8F3EBF" w:rsidP="369B913E" w:rsidRDefault="008F3EBF" w14:paraId="06936D19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8C727F1">
              <w:rPr>
                <w:rFonts w:ascii="Century Gothic" w:hAnsi="Century Gothic" w:eastAsia="Aptos" w:cs="Aptos"/>
                <w:b w:val="1"/>
                <w:bCs w:val="1"/>
              </w:rPr>
              <w:t xml:space="preserve">Week 1 </w:t>
            </w:r>
          </w:p>
        </w:tc>
        <w:tc>
          <w:tcPr>
            <w:tcW w:w="206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8F3EBF" w:rsidP="369B913E" w:rsidRDefault="008F3EBF" w14:paraId="60CD1ED0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8C727F1">
              <w:rPr>
                <w:rFonts w:ascii="Century Gothic" w:hAnsi="Century Gothic" w:eastAsia="Aptos" w:cs="Aptos"/>
                <w:b w:val="1"/>
                <w:bCs w:val="1"/>
              </w:rPr>
              <w:t>Week 2</w:t>
            </w:r>
          </w:p>
        </w:tc>
        <w:tc>
          <w:tcPr>
            <w:tcW w:w="2016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8F3EBF" w:rsidP="369B913E" w:rsidRDefault="008F3EBF" w14:paraId="3823FD63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8C727F1">
              <w:rPr>
                <w:rFonts w:ascii="Century Gothic" w:hAnsi="Century Gothic" w:eastAsia="Aptos" w:cs="Aptos"/>
                <w:b w:val="1"/>
                <w:bCs w:val="1"/>
              </w:rPr>
              <w:t>Week 3</w:t>
            </w:r>
          </w:p>
        </w:tc>
        <w:tc>
          <w:tcPr>
            <w:tcW w:w="1901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8F3EBF" w:rsidP="369B913E" w:rsidRDefault="008F3EBF" w14:paraId="57BC810D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8C727F1">
              <w:rPr>
                <w:rFonts w:ascii="Century Gothic" w:hAnsi="Century Gothic" w:eastAsia="Aptos" w:cs="Aptos"/>
                <w:b w:val="1"/>
                <w:bCs w:val="1"/>
              </w:rPr>
              <w:t>Week 4</w:t>
            </w:r>
          </w:p>
        </w:tc>
        <w:tc>
          <w:tcPr>
            <w:tcW w:w="1901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8F3EBF" w:rsidP="369B913E" w:rsidRDefault="008F3EBF" w14:paraId="75AFB180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8C727F1">
              <w:rPr>
                <w:rFonts w:ascii="Century Gothic" w:hAnsi="Century Gothic" w:eastAsia="Aptos" w:cs="Aptos"/>
                <w:b w:val="1"/>
                <w:bCs w:val="1"/>
              </w:rPr>
              <w:t>Week 5</w:t>
            </w:r>
          </w:p>
        </w:tc>
        <w:tc>
          <w:tcPr>
            <w:tcW w:w="208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:rsidRPr="00962A32" w:rsidR="008F3EBF" w:rsidP="369B913E" w:rsidRDefault="008F3EBF" w14:paraId="70397D46" w14:textId="77777777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28C727F1">
              <w:rPr>
                <w:rFonts w:ascii="Century Gothic" w:hAnsi="Century Gothic" w:eastAsia="Aptos" w:cs="Aptos"/>
                <w:b w:val="1"/>
                <w:bCs w:val="1"/>
              </w:rPr>
              <w:t>Week 6</w:t>
            </w:r>
          </w:p>
        </w:tc>
      </w:tr>
      <w:tr w:rsidR="369B913E" w:rsidTr="369B913E" w14:paraId="4D62F4AA">
        <w:trPr>
          <w:trHeight w:val="300"/>
        </w:trPr>
        <w:tc>
          <w:tcPr>
            <w:tcW w:w="12033" w:type="dxa"/>
            <w:gridSpan w:val="6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32B70055" w14:textId="4A018617">
            <w:pPr>
              <w:pStyle w:val="Normal"/>
              <w:jc w:val="left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Grammarsaurus Spelling Scheme (Year 2)</w:t>
            </w:r>
          </w:p>
          <w:p w:rsidR="4E254921" w:rsidP="369B913E" w:rsidRDefault="4E254921" w14:paraId="2545A02D" w14:textId="52CD2182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</w:pPr>
            <w:r w:rsidRPr="369B913E" w:rsidR="4E254921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At least 2 main spelling lessons a week. Lesson 1 to introduce the objective. Lesson 2 to be a written task in separate spelling books. </w:t>
            </w:r>
          </w:p>
          <w:p w:rsidR="4E254921" w:rsidP="369B913E" w:rsidRDefault="4E254921" w14:paraId="6AF599C2" w14:textId="6E2BBE09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</w:pPr>
            <w:r w:rsidRPr="369B913E" w:rsidR="4E254921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Refer to the spelling </w:t>
            </w:r>
            <w:r w:rsidRPr="369B913E" w:rsidR="4E254921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>objectives</w:t>
            </w:r>
            <w:r w:rsidRPr="369B913E" w:rsidR="4E254921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 in the daily writing lesson and where possible when modelling any writing.</w:t>
            </w:r>
          </w:p>
        </w:tc>
      </w:tr>
      <w:tr w:rsidR="369B913E" w:rsidTr="369B913E" w14:paraId="5DAB0A7F">
        <w:trPr>
          <w:trHeight w:val="300"/>
        </w:trPr>
        <w:tc>
          <w:tcPr>
            <w:tcW w:w="206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031FDCD2" w14:textId="5D74BC7C">
            <w:pPr>
              <w:pStyle w:val="Normal"/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-ed</w:t>
            </w:r>
          </w:p>
        </w:tc>
        <w:tc>
          <w:tcPr>
            <w:tcW w:w="206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328F4FC5" w14:textId="57DC921F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-</w:t>
            </w: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ing</w:t>
            </w:r>
          </w:p>
        </w:tc>
        <w:tc>
          <w:tcPr>
            <w:tcW w:w="201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093592A2" w14:textId="26A7155C">
            <w:pPr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un-</w:t>
            </w:r>
          </w:p>
          <w:p w:rsidR="369B913E" w:rsidP="369B913E" w:rsidRDefault="369B913E" w14:paraId="6E422CA8" w14:textId="655B5D48">
            <w:pPr>
              <w:pStyle w:val="Normal"/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</w:p>
        </w:tc>
        <w:tc>
          <w:tcPr>
            <w:tcW w:w="1901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47FE6532" w14:textId="701ADDEA">
            <w:pPr>
              <w:pStyle w:val="Normal"/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re-</w:t>
            </w:r>
          </w:p>
        </w:tc>
        <w:tc>
          <w:tcPr>
            <w:tcW w:w="1901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5B17423F" w14:textId="447A8269">
            <w:pPr>
              <w:pStyle w:val="Normal"/>
              <w:jc w:val="center"/>
              <w:rPr>
                <w:rFonts w:ascii="Century Gothic" w:hAnsi="Century Gothic" w:eastAsia="Aptos" w:cs="Aptos"/>
                <w:b w:val="1"/>
                <w:bCs w:val="1"/>
              </w:rPr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-ly</w:t>
            </w:r>
          </w:p>
        </w:tc>
        <w:tc>
          <w:tcPr>
            <w:tcW w:w="208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4E254921" w:rsidP="369B913E" w:rsidRDefault="4E254921" w14:paraId="0160A370" w14:textId="140D9406">
            <w:pPr>
              <w:pStyle w:val="Normal"/>
              <w:jc w:val="center"/>
            </w:pPr>
            <w:r w:rsidRPr="369B913E" w:rsidR="4E254921">
              <w:rPr>
                <w:rFonts w:ascii="Century Gothic" w:hAnsi="Century Gothic" w:eastAsia="Aptos" w:cs="Aptos"/>
                <w:b w:val="1"/>
                <w:bCs w:val="1"/>
              </w:rPr>
              <w:t>Buffer week</w:t>
            </w:r>
          </w:p>
        </w:tc>
      </w:tr>
      <w:tr w:rsidRPr="00962A32" w:rsidR="001F5EBD" w:rsidTr="369B913E" w14:paraId="6A835176" w14:textId="77777777">
        <w:trPr>
          <w:trHeight w:val="300"/>
        </w:trPr>
        <w:tc>
          <w:tcPr>
            <w:tcW w:w="4130" w:type="dxa"/>
            <w:gridSpan w:val="2"/>
            <w:tcMar>
              <w:left w:w="105" w:type="dxa"/>
              <w:right w:w="105" w:type="dxa"/>
            </w:tcMar>
          </w:tcPr>
          <w:p w:rsidR="46DFB75E" w:rsidP="369B913E" w:rsidRDefault="46DFB75E" w14:paraId="17B0405A" w14:textId="381CEBB7">
            <w:pPr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</w:pPr>
            <w:r w:rsidRPr="369B913E" w:rsidR="46DFB75E">
              <w:rPr>
                <w:rFonts w:ascii="Century Gothic" w:hAnsi="Century Gothic" w:eastAsia="Aptos" w:cs="Aptos"/>
                <w:b w:val="1"/>
                <w:bCs w:val="1"/>
                <w:sz w:val="22"/>
                <w:szCs w:val="22"/>
              </w:rPr>
              <w:t xml:space="preserve">Reception: daily dictation </w:t>
            </w:r>
            <w:r w:rsidRPr="369B913E" w:rsidR="46DFB75E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(linked to the key sentence </w:t>
            </w:r>
            <w:r w:rsidRPr="369B913E" w:rsidR="11D73DE8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>building</w:t>
            </w:r>
            <w:r w:rsidRPr="369B913E" w:rsidR="46DFB75E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 xml:space="preserve"> text)</w:t>
            </w:r>
            <w:r w:rsidRPr="369B913E" w:rsidR="5D2EE557">
              <w:rPr>
                <w:rFonts w:ascii="Century Gothic" w:hAnsi="Century Gothic" w:eastAsia="Aptos" w:cs="Aptos"/>
                <w:b w:val="0"/>
                <w:bCs w:val="0"/>
                <w:sz w:val="22"/>
                <w:szCs w:val="22"/>
              </w:rPr>
              <w:t>.</w:t>
            </w:r>
          </w:p>
          <w:p w:rsidR="369B913E" w:rsidP="369B913E" w:rsidRDefault="369B913E" w14:paraId="5B7FDE65" w14:textId="24D3651B">
            <w:pPr>
              <w:rPr>
                <w:rFonts w:ascii="Century Gothic" w:hAnsi="Century Gothic" w:eastAsia="Aptos" w:cs="Aptos"/>
                <w:b w:val="1"/>
                <w:bCs w:val="1"/>
                <w:sz w:val="22"/>
                <w:szCs w:val="22"/>
              </w:rPr>
            </w:pPr>
          </w:p>
          <w:p w:rsidR="001F5EBD" w:rsidP="369B913E" w:rsidRDefault="001F5EBD" w14:paraId="30B37B1A" w14:textId="77777777">
            <w:pPr>
              <w:rPr>
                <w:rFonts w:ascii="Century Gothic" w:hAnsi="Century Gothic" w:eastAsia="Aptos" w:cs="Aptos"/>
                <w:b w:val="1"/>
                <w:bCs w:val="1"/>
                <w:sz w:val="22"/>
                <w:szCs w:val="22"/>
              </w:rPr>
            </w:pPr>
            <w:r w:rsidRPr="369B913E" w:rsidR="62AD86B5">
              <w:rPr>
                <w:rFonts w:ascii="Century Gothic" w:hAnsi="Century Gothic" w:eastAsia="Aptos" w:cs="Aptos"/>
                <w:b w:val="1"/>
                <w:bCs w:val="1"/>
                <w:sz w:val="22"/>
                <w:szCs w:val="22"/>
              </w:rPr>
              <w:t>Sentence building unit</w:t>
            </w:r>
          </w:p>
          <w:p w:rsidR="217B9B25" w:rsidP="369B913E" w:rsidRDefault="217B9B25" w14:paraId="2D495DF6" w14:textId="4FED4B84">
            <w:pPr>
              <w:rPr>
                <w:rFonts w:ascii="Century Gothic" w:hAnsi="Century Gothic" w:eastAsia="Aptos" w:cs="Aptos"/>
                <w:sz w:val="22"/>
                <w:szCs w:val="22"/>
                <w:u w:val="single"/>
              </w:rPr>
            </w:pPr>
            <w:r w:rsidRPr="369B913E" w:rsidR="217B9B25">
              <w:rPr>
                <w:rFonts w:ascii="Century Gothic" w:hAnsi="Century Gothic" w:eastAsia="Aptos" w:cs="Aptos"/>
                <w:sz w:val="22"/>
                <w:szCs w:val="22"/>
                <w:u w:val="single"/>
              </w:rPr>
              <w:t>KS1 objectives:</w:t>
            </w:r>
          </w:p>
          <w:p w:rsidRPr="0096277B" w:rsidR="0096277B" w:rsidP="369B913E" w:rsidRDefault="0096277B" w14:paraId="55BBC8CE" w14:textId="77777777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042B1907">
              <w:rPr>
                <w:rFonts w:ascii="Century Gothic" w:hAnsi="Century Gothic" w:eastAsia="Aptos" w:cs="Aptos"/>
                <w:sz w:val="22"/>
                <w:szCs w:val="22"/>
              </w:rPr>
              <w:t xml:space="preserve">Expanded noun phrase </w:t>
            </w:r>
          </w:p>
          <w:p w:rsidRPr="00025611" w:rsidR="00025611" w:rsidP="369B913E" w:rsidRDefault="0096277B" w14:paraId="70AC2564" w14:textId="77777777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042B1907">
              <w:rPr>
                <w:rFonts w:ascii="Century Gothic" w:hAnsi="Century Gothic" w:eastAsia="Aptos" w:cs="Aptos"/>
                <w:sz w:val="22"/>
                <w:szCs w:val="22"/>
              </w:rPr>
              <w:t xml:space="preserve">Adverbials of place </w:t>
            </w:r>
          </w:p>
          <w:p w:rsidRPr="00025611" w:rsidR="00025611" w:rsidP="369B913E" w:rsidRDefault="0096277B" w14:paraId="41F7B124" w14:textId="77777777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042B1907">
              <w:rPr>
                <w:rFonts w:ascii="Century Gothic" w:hAnsi="Century Gothic" w:eastAsia="Aptos" w:cs="Aptos"/>
                <w:sz w:val="22"/>
                <w:szCs w:val="22"/>
              </w:rPr>
              <w:t xml:space="preserve">Co-ordinating conjunctions </w:t>
            </w:r>
          </w:p>
          <w:p w:rsidR="369B913E" w:rsidP="369B913E" w:rsidRDefault="369B913E" w14:paraId="39724413" w14:textId="6638E7BE">
            <w:pPr>
              <w:pStyle w:val="Normal"/>
              <w:ind w:left="0"/>
              <w:rPr>
                <w:rFonts w:ascii="Century Gothic" w:hAnsi="Century Gothic" w:eastAsia="Aptos" w:cs="Aptos"/>
                <w:sz w:val="22"/>
                <w:szCs w:val="22"/>
              </w:rPr>
            </w:pPr>
          </w:p>
          <w:p w:rsidR="0EE6B713" w:rsidP="369B913E" w:rsidRDefault="0EE6B713" w14:paraId="104EE412" w14:textId="7E604A86">
            <w:pPr>
              <w:pStyle w:val="Normal"/>
              <w:ind w:left="0"/>
            </w:pPr>
            <w:r w:rsidRPr="369B913E" w:rsidR="0EE6B713">
              <w:rPr>
                <w:rFonts w:ascii="Century Gothic" w:hAnsi="Century Gothic" w:eastAsia="Aptos" w:cs="Aptos"/>
                <w:sz w:val="22"/>
                <w:szCs w:val="22"/>
                <w:u w:val="single"/>
              </w:rPr>
              <w:t>Lesson structure:</w:t>
            </w:r>
          </w:p>
          <w:p w:rsidR="7A1C5F04" w:rsidP="369B913E" w:rsidRDefault="7A1C5F04" w14:paraId="48EC8C37" w14:textId="1674819C">
            <w:pPr>
              <w:pStyle w:val="Normal"/>
              <w:ind w:left="0"/>
            </w:pPr>
            <w:r w:rsidRPr="369B913E" w:rsidR="7A1C5F04">
              <w:rPr>
                <w:rFonts w:ascii="Century Gothic" w:hAnsi="Century Gothic" w:eastAsia="Aptos" w:cs="Aptos"/>
                <w:sz w:val="22"/>
                <w:szCs w:val="22"/>
                <w:u w:val="none"/>
              </w:rPr>
              <w:t>1)Chant the alphabet and refer to</w:t>
            </w:r>
            <w:r w:rsidRPr="369B913E" w:rsidR="181612F6">
              <w:rPr>
                <w:rFonts w:ascii="Century Gothic" w:hAnsi="Century Gothic" w:eastAsia="Aptos" w:cs="Aptos"/>
                <w:sz w:val="22"/>
                <w:szCs w:val="22"/>
                <w:u w:val="none"/>
              </w:rPr>
              <w:t xml:space="preserve"> the</w:t>
            </w:r>
            <w:r w:rsidRPr="369B913E" w:rsidR="7A1C5F04">
              <w:rPr>
                <w:rFonts w:ascii="Century Gothic" w:hAnsi="Century Gothic" w:eastAsia="Aptos" w:cs="Aptos"/>
                <w:sz w:val="22"/>
                <w:szCs w:val="22"/>
                <w:u w:val="none"/>
              </w:rPr>
              <w:t xml:space="preserve"> vowel hand. </w:t>
            </w:r>
          </w:p>
          <w:p w:rsidR="7A1C5F04" w:rsidP="369B913E" w:rsidRDefault="7A1C5F04" w14:paraId="21634707" w14:textId="6EB15860">
            <w:pPr>
              <w:pStyle w:val="Normal"/>
              <w:ind w:left="0"/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7A1C5F04">
              <w:rPr>
                <w:rFonts w:ascii="Century Gothic" w:hAnsi="Century Gothic" w:eastAsia="Aptos" w:cs="Aptos"/>
                <w:sz w:val="22"/>
                <w:szCs w:val="22"/>
                <w:u w:val="none"/>
              </w:rPr>
              <w:t>2)</w:t>
            </w:r>
            <w:r w:rsidRPr="369B913E" w:rsidR="4E4F1501">
              <w:rPr>
                <w:rFonts w:ascii="Century Gothic" w:hAnsi="Century Gothic" w:eastAsia="Aptos" w:cs="Aptos"/>
              </w:rPr>
              <w:t xml:space="preserve"> </w:t>
            </w:r>
            <w:r w:rsidRPr="369B913E" w:rsidR="4E4F1501">
              <w:rPr>
                <w:rFonts w:ascii="Century Gothic" w:hAnsi="Century Gothic" w:eastAsia="Aptos" w:cs="Aptos"/>
                <w:sz w:val="22"/>
                <w:szCs w:val="22"/>
              </w:rPr>
              <w:t>Get up stand up vocabulary.</w:t>
            </w:r>
          </w:p>
          <w:p w:rsidR="4E4F1501" w:rsidP="369B913E" w:rsidRDefault="4E4F1501" w14:paraId="7DC86CE2" w14:textId="3184DFAB">
            <w:pPr>
              <w:pStyle w:val="Normal"/>
              <w:ind w:left="0"/>
            </w:pPr>
            <w:r w:rsidRPr="369B913E" w:rsidR="4E4F1501">
              <w:rPr>
                <w:rFonts w:ascii="Century Gothic" w:hAnsi="Century Gothic" w:eastAsia="Aptos" w:cs="Aptos"/>
                <w:sz w:val="22"/>
                <w:szCs w:val="22"/>
              </w:rPr>
              <w:t>3)Oral composition.</w:t>
            </w:r>
          </w:p>
          <w:p w:rsidR="369B913E" w:rsidP="369B913E" w:rsidRDefault="369B913E" w14:paraId="303F6EDF" w14:textId="3F519F8B">
            <w:pPr>
              <w:pStyle w:val="Normal"/>
              <w:ind w:left="0"/>
              <w:rPr>
                <w:rFonts w:ascii="Century Gothic" w:hAnsi="Century Gothic" w:eastAsia="Aptos" w:cs="Aptos"/>
              </w:rPr>
            </w:pPr>
          </w:p>
          <w:p w:rsidR="369B913E" w:rsidP="369B913E" w:rsidRDefault="369B913E" w14:paraId="357970F5" w14:textId="24B68E4F">
            <w:pPr>
              <w:pStyle w:val="Normal"/>
              <w:ind w:left="0"/>
              <w:rPr>
                <w:rFonts w:ascii="Century Gothic" w:hAnsi="Century Gothic" w:eastAsia="Aptos" w:cs="Aptos"/>
                <w:sz w:val="22"/>
                <w:szCs w:val="22"/>
                <w:u w:val="single"/>
              </w:rPr>
            </w:pPr>
          </w:p>
          <w:p w:rsidRPr="002B3A56" w:rsidR="00025611" w:rsidP="369B913E" w:rsidRDefault="00025611" w14:paraId="107436AA" w14:textId="565387CC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</w:p>
        </w:tc>
        <w:tc>
          <w:tcPr>
            <w:tcW w:w="7903" w:type="dxa"/>
            <w:gridSpan w:val="4"/>
            <w:tcMar/>
          </w:tcPr>
          <w:p w:rsidRPr="002B3A56" w:rsidR="002B3A56" w:rsidP="369B913E" w:rsidRDefault="001F5EBD" w14:paraId="66C33EDE" w14:textId="7A30F28E">
            <w:p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62AD86B5">
              <w:rPr>
                <w:rFonts w:ascii="Century Gothic" w:hAnsi="Century Gothic" w:eastAsia="Aptos" w:cs="Aptos"/>
                <w:sz w:val="22"/>
                <w:szCs w:val="22"/>
              </w:rPr>
              <w:t>Recount</w:t>
            </w:r>
            <w:r w:rsidRPr="369B913E" w:rsidR="5A60CC25">
              <w:rPr>
                <w:rFonts w:ascii="Century Gothic" w:hAnsi="Century Gothic" w:eastAsia="Aptos" w:cs="Aptos"/>
                <w:sz w:val="22"/>
                <w:szCs w:val="22"/>
              </w:rPr>
              <w:t xml:space="preserve"> </w:t>
            </w:r>
          </w:p>
          <w:p w:rsidRPr="002B3A56" w:rsidR="002B3A56" w:rsidP="369B913E" w:rsidRDefault="002B3A56" w14:paraId="6F22FEFE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A60CC25">
              <w:rPr>
                <w:rFonts w:ascii="Century Gothic" w:hAnsi="Century Gothic" w:eastAsia="Aptos" w:cs="Aptos"/>
                <w:sz w:val="22"/>
                <w:szCs w:val="22"/>
              </w:rPr>
              <w:t xml:space="preserve">Adverbials of time </w:t>
            </w:r>
          </w:p>
          <w:p w:rsidRPr="002B3A56" w:rsidR="002B3A56" w:rsidP="369B913E" w:rsidRDefault="002B3A56" w14:paraId="32801BBF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A60CC25">
              <w:rPr>
                <w:rFonts w:ascii="Century Gothic" w:hAnsi="Century Gothic" w:eastAsia="Aptos" w:cs="Aptos"/>
                <w:sz w:val="22"/>
                <w:szCs w:val="22"/>
              </w:rPr>
              <w:t xml:space="preserve">Adverbials of manner </w:t>
            </w:r>
          </w:p>
          <w:p w:rsidRPr="002B3A56" w:rsidR="002B3A56" w:rsidP="369B913E" w:rsidRDefault="002B3A56" w14:paraId="5BA85A4D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A60CC25">
              <w:rPr>
                <w:rFonts w:ascii="Century Gothic" w:hAnsi="Century Gothic" w:eastAsia="Aptos" w:cs="Aptos"/>
                <w:sz w:val="22"/>
                <w:szCs w:val="22"/>
              </w:rPr>
              <w:t xml:space="preserve">Exclamation marks </w:t>
            </w:r>
          </w:p>
          <w:p w:rsidRPr="002B3A56" w:rsidR="00097DBA" w:rsidP="369B913E" w:rsidRDefault="002B3A56" w14:paraId="29CAF770" w14:textId="7A9D92F3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  <w:sz w:val="22"/>
                <w:szCs w:val="22"/>
              </w:rPr>
            </w:pPr>
            <w:r w:rsidRPr="369B913E" w:rsidR="5A60CC25">
              <w:rPr>
                <w:rFonts w:ascii="Century Gothic" w:hAnsi="Century Gothic" w:eastAsia="Aptos" w:cs="Aptos"/>
                <w:sz w:val="22"/>
                <w:szCs w:val="22"/>
              </w:rPr>
              <w:t>Commas in a list</w:t>
            </w:r>
          </w:p>
        </w:tc>
      </w:tr>
      <w:tr w:rsidRPr="00962A32" w:rsidR="008F3EBF" w:rsidTr="369B913E" w14:paraId="421A9B0C" w14:textId="77777777">
        <w:trPr>
          <w:trHeight w:val="285"/>
        </w:trPr>
        <w:tc>
          <w:tcPr>
            <w:tcW w:w="2065" w:type="dxa"/>
            <w:tcMar/>
          </w:tcPr>
          <w:p w:rsidRPr="00962A32" w:rsidR="00B84A18" w:rsidP="4B92033E" w:rsidRDefault="6AE2CD72" w14:paraId="2DF0B457" w14:textId="522EF94A">
            <w:pPr>
              <w:jc w:val="center"/>
            </w:pPr>
            <w:r w:rsidRPr="4B92033E">
              <w:rPr>
                <w:rFonts w:ascii="Century Gothic" w:hAnsi="Century Gothic"/>
              </w:rPr>
              <w:lastRenderedPageBreak/>
              <w:t>Buffer week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</w:tcPr>
          <w:p w:rsidRPr="00962A32" w:rsidR="5B688E1E" w:rsidP="5B688E1E" w:rsidRDefault="6AE2CD72" w14:paraId="1004C98A" w14:textId="007D143F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Buffer week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962A32" w:rsidR="5B688E1E" w:rsidP="5B688E1E" w:rsidRDefault="235465F1" w14:paraId="1B6C6198" w14:textId="02B9FFF4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-er</w:t>
            </w:r>
          </w:p>
          <w:p w:rsidRPr="00962A32" w:rsidR="5B688E1E" w:rsidP="5B688E1E" w:rsidRDefault="235465F1" w14:paraId="6D7F1C0A" w14:textId="08CA0750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-est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962A32" w:rsidR="008F3EBF" w:rsidP="00BD1727" w:rsidRDefault="235465F1" w14:paraId="4FE83252" w14:textId="494722C2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-er</w:t>
            </w:r>
          </w:p>
          <w:p w:rsidRPr="00962A32" w:rsidR="008F3EBF" w:rsidP="00BD1727" w:rsidRDefault="235465F1" w14:paraId="616D8881" w14:textId="0BCF8432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-or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962A32" w:rsidR="5B688E1E" w:rsidP="5B688E1E" w:rsidRDefault="7E67D18E" w14:paraId="1036A484" w14:textId="267DD107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Buffer week</w:t>
            </w:r>
          </w:p>
        </w:tc>
        <w:tc>
          <w:tcPr>
            <w:tcW w:w="2085" w:type="dxa"/>
            <w:tcMar>
              <w:left w:w="105" w:type="dxa"/>
              <w:right w:w="105" w:type="dxa"/>
            </w:tcMar>
          </w:tcPr>
          <w:p w:rsidRPr="00962A32" w:rsidR="5B688E1E" w:rsidP="5B688E1E" w:rsidRDefault="7E67D18E" w14:paraId="67C0C8E1" w14:textId="707396B4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Buffer week</w:t>
            </w:r>
          </w:p>
        </w:tc>
      </w:tr>
    </w:tbl>
    <w:p w:rsidRPr="00962A32" w:rsidR="008F3EBF" w:rsidRDefault="008F3EBF" w14:paraId="6BA953D2" w14:textId="77777777">
      <w:pPr>
        <w:rPr>
          <w:rFonts w:ascii="Century Gothic" w:hAnsi="Century Gothic"/>
        </w:rPr>
      </w:pPr>
    </w:p>
    <w:p w:rsidRPr="00962A32" w:rsidR="00D45AC4" w:rsidP="00D45AC4" w:rsidRDefault="00D45AC4" w14:paraId="68D6F6FB" w14:textId="3B3F474F">
      <w:pPr>
        <w:rPr>
          <w:rFonts w:ascii="Century Gothic" w:hAnsi="Century Gothic"/>
          <w:b/>
          <w:bCs/>
          <w:u w:val="single"/>
        </w:rPr>
      </w:pPr>
      <w:r w:rsidRPr="00962A32">
        <w:rPr>
          <w:rFonts w:ascii="Century Gothic" w:hAnsi="Century Gothic"/>
          <w:b/>
          <w:bCs/>
          <w:u w:val="single"/>
        </w:rPr>
        <w:t>Spring 2.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2065"/>
        <w:gridCol w:w="2016"/>
        <w:gridCol w:w="1901"/>
        <w:gridCol w:w="1901"/>
      </w:tblGrid>
      <w:tr w:rsidRPr="00962A32" w:rsidR="00C21AAF" w:rsidTr="4B92033E" w14:paraId="509906C4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962A32" w:rsidR="00C21AAF" w:rsidP="00A63BC0" w:rsidRDefault="00C21AAF" w14:paraId="19CDFC4A" w14:textId="777777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</w:tcPr>
          <w:p w:rsidRPr="00962A32" w:rsidR="00C21AAF" w:rsidP="00A63BC0" w:rsidRDefault="00C21AAF" w14:paraId="0E545517" w14:textId="777777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962A32" w:rsidR="00C21AAF" w:rsidP="00A63BC0" w:rsidRDefault="00C21AAF" w14:paraId="5450FB4B" w14:textId="777777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962A32" w:rsidR="00C21AAF" w:rsidP="00A63BC0" w:rsidRDefault="00C21AAF" w14:paraId="41C53EF8" w14:textId="777777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962A32" w:rsidR="00C21AAF" w:rsidP="00A63BC0" w:rsidRDefault="00C21AAF" w14:paraId="470D77F3" w14:textId="777777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t>Week 5</w:t>
            </w:r>
          </w:p>
        </w:tc>
      </w:tr>
      <w:tr w:rsidRPr="00962A32" w:rsidR="003F069A" w:rsidTr="4B92033E" w14:paraId="3B70E135" w14:textId="77777777">
        <w:trPr>
          <w:trHeight w:val="300"/>
        </w:trPr>
        <w:tc>
          <w:tcPr>
            <w:tcW w:w="6146" w:type="dxa"/>
            <w:gridSpan w:val="3"/>
          </w:tcPr>
          <w:p w:rsidR="003F069A" w:rsidP="5B688E1E" w:rsidRDefault="003F069A" w14:paraId="1C4ED479" w14:textId="77777777">
            <w:pPr>
              <w:rPr>
                <w:rFonts w:ascii="Century Gothic" w:hAnsi="Century Gothic"/>
              </w:rPr>
            </w:pPr>
            <w:r w:rsidRPr="00962A32">
              <w:rPr>
                <w:rFonts w:ascii="Century Gothic" w:hAnsi="Century Gothic"/>
              </w:rPr>
              <w:t>Instructions</w:t>
            </w:r>
          </w:p>
          <w:p w:rsidRPr="00EE4850" w:rsidR="00F42F3B" w:rsidP="00F42F3B" w:rsidRDefault="00F42F3B" w14:paraId="0AD3EE97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EE4850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</w:t>
            </w:r>
          </w:p>
          <w:p w:rsidRPr="00EE4850" w:rsidR="00F42F3B" w:rsidP="00F42F3B" w:rsidRDefault="00F42F3B" w14:paraId="3C74E838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EE4850">
              <w:rPr>
                <w:rFonts w:ascii="Century Gothic" w:hAnsi="Century Gothic" w:eastAsia="Aptos" w:cs="Aptos"/>
                <w:sz w:val="20"/>
                <w:szCs w:val="20"/>
              </w:rPr>
              <w:t xml:space="preserve">Direct address using ‘you’ </w:t>
            </w:r>
          </w:p>
          <w:p w:rsidRPr="00EE4850" w:rsidR="00F42F3B" w:rsidP="0010076E" w:rsidRDefault="00F42F3B" w14:paraId="24D39718" w14:textId="3F778A6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EE4850">
              <w:rPr>
                <w:rFonts w:ascii="Century Gothic" w:hAnsi="Century Gothic" w:eastAsia="Aptos" w:cs="Aptos"/>
                <w:sz w:val="20"/>
                <w:szCs w:val="20"/>
              </w:rPr>
              <w:t xml:space="preserve">Question marks  </w:t>
            </w:r>
          </w:p>
          <w:p w:rsidRPr="002B45CB" w:rsidR="00F42F3B" w:rsidP="00F42F3B" w:rsidRDefault="00F42F3B" w14:paraId="47AF102F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EE4850">
              <w:rPr>
                <w:rFonts w:ascii="Century Gothic" w:hAnsi="Century Gothic" w:eastAsia="Aptos" w:cs="Aptos"/>
                <w:sz w:val="20"/>
                <w:szCs w:val="20"/>
              </w:rPr>
              <w:t>Apostrophes for omission</w:t>
            </w:r>
          </w:p>
          <w:p w:rsidRPr="00F42F3B" w:rsidR="002B45CB" w:rsidP="002B45CB" w:rsidRDefault="002B45CB" w14:paraId="1D65D1EB" w14:textId="0F615A58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tcMar>
              <w:left w:w="105" w:type="dxa"/>
              <w:right w:w="105" w:type="dxa"/>
            </w:tcMar>
          </w:tcPr>
          <w:p w:rsidRPr="00962A32" w:rsidR="003F069A" w:rsidP="5B688E1E" w:rsidRDefault="003F069A" w14:paraId="7AF74371" w14:textId="440C02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t>Poetry</w:t>
            </w:r>
          </w:p>
        </w:tc>
      </w:tr>
      <w:tr w:rsidRPr="00E079C0" w:rsidR="00D45AC4" w:rsidTr="4B92033E" w14:paraId="6724F820" w14:textId="77777777">
        <w:trPr>
          <w:trHeight w:val="285"/>
        </w:trPr>
        <w:tc>
          <w:tcPr>
            <w:tcW w:w="0" w:type="auto"/>
            <w:shd w:val="clear" w:color="auto" w:fill="D9F2D0" w:themeFill="accent6" w:themeFillTint="33"/>
          </w:tcPr>
          <w:p w:rsidR="00B84A18" w:rsidP="4B92033E" w:rsidRDefault="41E0ECA1" w14:paraId="1DC9E28F" w14:textId="7AB8F39B">
            <w:pPr>
              <w:jc w:val="center"/>
              <w:rPr>
                <w:rFonts w:ascii="Century Gothic" w:hAnsi="Century Gothic" w:eastAsia="Century Gothic" w:cs="Century Gothic"/>
              </w:rPr>
            </w:pPr>
            <w:r w:rsidRPr="4B92033E">
              <w:rPr>
                <w:rFonts w:ascii="Century Gothic" w:hAnsi="Century Gothic" w:eastAsia="Century Gothic" w:cs="Century Gothic"/>
              </w:rPr>
              <w:t>-ful</w:t>
            </w:r>
          </w:p>
        </w:tc>
        <w:tc>
          <w:tcPr>
            <w:tcW w:w="206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4B92033E" w:rsidRDefault="41E0ECA1" w14:paraId="219602FE" w14:textId="493EAAEF">
            <w:pPr>
              <w:jc w:val="center"/>
              <w:rPr>
                <w:rFonts w:ascii="Century Gothic" w:hAnsi="Century Gothic" w:eastAsia="Century Gothic" w:cs="Century Gothic"/>
              </w:rPr>
            </w:pPr>
            <w:r w:rsidRPr="4B92033E">
              <w:rPr>
                <w:rFonts w:ascii="Century Gothic" w:hAnsi="Century Gothic" w:eastAsia="Century Gothic" w:cs="Century Gothic"/>
              </w:rPr>
              <w:t>-ly</w:t>
            </w:r>
          </w:p>
        </w:tc>
        <w:tc>
          <w:tcPr>
            <w:tcW w:w="0" w:type="auto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12368AFE" w14:paraId="22356E28" w14:textId="21D80B2A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Buffer week</w:t>
            </w:r>
          </w:p>
        </w:tc>
        <w:tc>
          <w:tcPr>
            <w:tcW w:w="1901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C51F49" w:rsidR="00D45AC4" w:rsidP="5B688E1E" w:rsidRDefault="12368AFE" w14:paraId="69AE84AE" w14:textId="0F720144">
            <w:pPr>
              <w:jc w:val="center"/>
            </w:pPr>
            <w:r w:rsidRPr="4B92033E">
              <w:rPr>
                <w:rFonts w:ascii="Century Gothic" w:hAnsi="Century Gothic"/>
              </w:rPr>
              <w:t>Buffer week</w:t>
            </w:r>
          </w:p>
        </w:tc>
        <w:tc>
          <w:tcPr>
            <w:tcW w:w="0" w:type="auto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12368AFE" w14:paraId="48667608" w14:textId="3E62D25A">
            <w:pPr>
              <w:jc w:val="center"/>
            </w:pPr>
            <w:r w:rsidRPr="4B92033E">
              <w:rPr>
                <w:rFonts w:ascii="Century Gothic" w:hAnsi="Century Gothic"/>
              </w:rPr>
              <w:t>Buffer week</w:t>
            </w:r>
          </w:p>
        </w:tc>
      </w:tr>
    </w:tbl>
    <w:p w:rsidR="00D45AC4" w:rsidP="00D45AC4" w:rsidRDefault="00D45AC4" w14:paraId="104FD991" w14:textId="77777777"/>
    <w:p w:rsidRPr="008F3EBF" w:rsidR="00C21AAF" w:rsidP="00C21AAF" w:rsidRDefault="00C21AAF" w14:paraId="769E5A85" w14:textId="2BFA28C9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Summer 1</w:t>
      </w:r>
      <w:r w:rsidRPr="008F3EBF">
        <w:rPr>
          <w:rFonts w:ascii="Century Gothic" w:hAnsi="Century Gothic"/>
          <w:b/>
          <w:bCs/>
          <w:u w:val="single"/>
        </w:rPr>
        <w:t>.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28"/>
        <w:gridCol w:w="2023"/>
        <w:gridCol w:w="1974"/>
        <w:gridCol w:w="1851"/>
        <w:gridCol w:w="2002"/>
        <w:gridCol w:w="2083"/>
        <w:gridCol w:w="1981"/>
      </w:tblGrid>
      <w:tr w:rsidRPr="00E079C0" w:rsidR="00050A1A" w:rsidTr="4B92033E" w14:paraId="20FC45CC" w14:textId="79303D3C">
        <w:trPr>
          <w:trHeight w:val="300"/>
        </w:trPr>
        <w:tc>
          <w:tcPr>
            <w:tcW w:w="2028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34039F79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2023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0A09A1E1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197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2E93DBB4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851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9604D3F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2002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E806750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83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1F086AF7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1981" w:type="dxa"/>
          </w:tcPr>
          <w:p w:rsidRPr="00E079C0" w:rsidR="00050A1A" w:rsidP="00A63BC0" w:rsidRDefault="00050A1A" w14:paraId="4AAA2234" w14:textId="3A8BFFD3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Week 7</w:t>
            </w:r>
          </w:p>
        </w:tc>
      </w:tr>
      <w:tr w:rsidRPr="00E079C0" w:rsidR="00C16249" w:rsidTr="4B92033E" w14:paraId="7B01BF5A" w14:textId="7A2A5BA9">
        <w:trPr>
          <w:trHeight w:val="300"/>
        </w:trPr>
        <w:tc>
          <w:tcPr>
            <w:tcW w:w="7876" w:type="dxa"/>
            <w:gridSpan w:val="4"/>
          </w:tcPr>
          <w:p w:rsidR="00C16249" w:rsidP="5B688E1E" w:rsidRDefault="00C16249" w14:paraId="69E9784F" w14:textId="77777777">
            <w:pPr>
              <w:rPr>
                <w:rFonts w:ascii="Century Gothic" w:hAnsi="Century Gothic"/>
              </w:rPr>
            </w:pPr>
            <w:r w:rsidRPr="00C16249">
              <w:rPr>
                <w:rFonts w:ascii="Century Gothic" w:hAnsi="Century Gothic"/>
              </w:rPr>
              <w:t>Setting description</w:t>
            </w:r>
          </w:p>
          <w:p w:rsidRPr="001B547E" w:rsidR="001B547E" w:rsidP="001B547E" w:rsidRDefault="001B547E" w14:paraId="382A657C" w14:textId="7777777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</w:rPr>
            </w:pPr>
            <w:r w:rsidRPr="001B547E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sights, sounds and smells </w:t>
            </w:r>
          </w:p>
          <w:p w:rsidRPr="001B547E" w:rsidR="001B547E" w:rsidP="001B547E" w:rsidRDefault="001B547E" w14:paraId="5FF64293" w14:textId="7777777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</w:rPr>
            </w:pPr>
            <w:r w:rsidRPr="001B547E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manner including similes </w:t>
            </w:r>
          </w:p>
          <w:p w:rsidRPr="002372EE" w:rsidR="001B547E" w:rsidP="002372EE" w:rsidRDefault="001B547E" w14:paraId="6C8E8903" w14:textId="27AD15B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</w:rPr>
            </w:pPr>
            <w:r w:rsidRPr="001B547E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place </w:t>
            </w:r>
          </w:p>
        </w:tc>
        <w:tc>
          <w:tcPr>
            <w:tcW w:w="6066" w:type="dxa"/>
            <w:gridSpan w:val="3"/>
          </w:tcPr>
          <w:p w:rsidRPr="00C16249" w:rsidR="00C16249" w:rsidP="00A63BC0" w:rsidRDefault="00C16249" w14:paraId="4B60471A" w14:textId="77777777">
            <w:pPr>
              <w:rPr>
                <w:rFonts w:ascii="Century Gothic" w:hAnsi="Century Gothic" w:eastAsia="Aptos" w:cs="Aptos"/>
              </w:rPr>
            </w:pPr>
            <w:r w:rsidRPr="00C16249">
              <w:rPr>
                <w:rFonts w:ascii="Century Gothic" w:hAnsi="Century Gothic" w:eastAsia="Aptos" w:cs="Aptos"/>
              </w:rPr>
              <w:t>Explanation</w:t>
            </w:r>
          </w:p>
          <w:p w:rsidR="00784746" w:rsidP="5B688E1E" w:rsidRDefault="00784746" w14:paraId="4B2433C1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84746">
              <w:rPr>
                <w:rFonts w:ascii="Century Gothic" w:hAnsi="Century Gothic" w:eastAsia="Aptos" w:cs="Aptos"/>
                <w:sz w:val="20"/>
                <w:szCs w:val="20"/>
              </w:rPr>
              <w:t xml:space="preserve">Subordinating conjunctions </w:t>
            </w:r>
          </w:p>
          <w:p w:rsidR="00784746" w:rsidP="5B688E1E" w:rsidRDefault="00784746" w14:paraId="7355B6CF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84746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</w:t>
            </w:r>
          </w:p>
          <w:p w:rsidR="00784746" w:rsidP="5B688E1E" w:rsidRDefault="00784746" w14:paraId="211D8834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84746">
              <w:rPr>
                <w:rFonts w:ascii="Century Gothic" w:hAnsi="Century Gothic" w:eastAsia="Aptos" w:cs="Aptos"/>
                <w:sz w:val="20"/>
                <w:szCs w:val="20"/>
              </w:rPr>
              <w:t xml:space="preserve">Statements </w:t>
            </w:r>
          </w:p>
          <w:p w:rsidR="00C16249" w:rsidP="5B688E1E" w:rsidRDefault="00784746" w14:paraId="695F496C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84746">
              <w:rPr>
                <w:rFonts w:ascii="Century Gothic" w:hAnsi="Century Gothic" w:eastAsia="Aptos" w:cs="Aptos"/>
                <w:sz w:val="20"/>
                <w:szCs w:val="20"/>
              </w:rPr>
              <w:t xml:space="preserve">Commas for lists </w:t>
            </w:r>
          </w:p>
          <w:p w:rsidRPr="00C16249" w:rsidR="00CE0C1B" w:rsidP="5B688E1E" w:rsidRDefault="00CE0C1B" w14:paraId="04F9516B" w14:textId="59C144C7">
            <w:pPr>
              <w:rPr>
                <w:rFonts w:ascii="Century Gothic" w:hAnsi="Century Gothic" w:eastAsia="Aptos" w:cs="Aptos"/>
              </w:rPr>
            </w:pPr>
          </w:p>
        </w:tc>
      </w:tr>
      <w:tr w:rsidRPr="00E079C0" w:rsidR="00050A1A" w:rsidTr="4B92033E" w14:paraId="485624A9" w14:textId="1CE66801">
        <w:trPr>
          <w:trHeight w:val="285"/>
        </w:trPr>
        <w:tc>
          <w:tcPr>
            <w:tcW w:w="0" w:type="auto"/>
            <w:shd w:val="clear" w:color="auto" w:fill="D9F2D0" w:themeFill="accent6" w:themeFillTint="33"/>
          </w:tcPr>
          <w:p w:rsidR="00B84A18" w:rsidP="4B92033E" w:rsidRDefault="02030C77" w14:paraId="42E045F5" w14:textId="510E8691">
            <w:pPr>
              <w:jc w:val="center"/>
              <w:rPr>
                <w:rFonts w:ascii="Century Gothic" w:hAnsi="Century Gothic" w:eastAsia="Century Gothic" w:cs="Century Gothic"/>
              </w:rPr>
            </w:pPr>
            <w:r w:rsidRPr="4B92033E">
              <w:rPr>
                <w:rFonts w:ascii="Century Gothic" w:hAnsi="Century Gothic" w:eastAsia="Century Gothic" w:cs="Century Gothic"/>
              </w:rPr>
              <w:t>-ness</w:t>
            </w:r>
          </w:p>
        </w:tc>
        <w:tc>
          <w:tcPr>
            <w:tcW w:w="202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02030C77" w14:paraId="5D19F704" w14:textId="452855EB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-ed</w:t>
            </w:r>
          </w:p>
        </w:tc>
        <w:tc>
          <w:tcPr>
            <w:tcW w:w="0" w:type="auto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02030C77" w14:paraId="553AEDCD" w14:textId="19C582B1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-ing</w:t>
            </w:r>
          </w:p>
        </w:tc>
        <w:tc>
          <w:tcPr>
            <w:tcW w:w="0" w:type="auto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04A23196" w14:paraId="2B3A7DF3" w14:textId="40A3318E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Buffer week</w:t>
            </w:r>
          </w:p>
        </w:tc>
        <w:tc>
          <w:tcPr>
            <w:tcW w:w="2002" w:type="dxa"/>
            <w:shd w:val="clear" w:color="auto" w:fill="D9F2D0" w:themeFill="accent6" w:themeFillTint="33"/>
          </w:tcPr>
          <w:p w:rsidRPr="00510B3E" w:rsidR="00050A1A" w:rsidP="5B688E1E" w:rsidRDefault="02030C77" w14:paraId="4E30AB82" w14:textId="0FBDF075">
            <w:pPr>
              <w:jc w:val="center"/>
            </w:pPr>
            <w:r w:rsidRPr="4B92033E">
              <w:rPr>
                <w:rFonts w:ascii="Century Gothic" w:hAnsi="Century Gothic"/>
              </w:rPr>
              <w:t>ment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:rsidR="5B688E1E" w:rsidP="5B688E1E" w:rsidRDefault="6DDD5991" w14:paraId="4D1BE553" w14:textId="70784FA5">
            <w:pPr>
              <w:jc w:val="center"/>
            </w:pPr>
            <w:r w:rsidRPr="4B92033E">
              <w:rPr>
                <w:rFonts w:ascii="Century Gothic" w:hAnsi="Century Gothic"/>
              </w:rPr>
              <w:t>Buffer week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:rsidR="5B688E1E" w:rsidP="5B688E1E" w:rsidRDefault="6DDD5991" w14:paraId="0ECD0EAE" w14:textId="4E7B084F">
            <w:pPr>
              <w:jc w:val="center"/>
            </w:pPr>
            <w:r w:rsidRPr="4B92033E">
              <w:rPr>
                <w:rFonts w:ascii="Century Gothic" w:hAnsi="Century Gothic"/>
              </w:rPr>
              <w:t>Buffer week</w:t>
            </w:r>
          </w:p>
        </w:tc>
      </w:tr>
    </w:tbl>
    <w:p w:rsidR="00C21AAF" w:rsidP="00C21AAF" w:rsidRDefault="00C21AAF" w14:paraId="2BC95551" w14:textId="77777777"/>
    <w:p w:rsidRPr="008F3EBF" w:rsidR="00050A1A" w:rsidP="00050A1A" w:rsidRDefault="00050A1A" w14:paraId="09D776AA" w14:textId="118C433A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Summer 2</w:t>
      </w:r>
      <w:r w:rsidRPr="008F3EBF">
        <w:rPr>
          <w:rFonts w:ascii="Century Gothic" w:hAnsi="Century Gothic"/>
          <w:b/>
          <w:bCs/>
          <w:u w:val="single"/>
        </w:rPr>
        <w:t>.</w:t>
      </w:r>
    </w:p>
    <w:tbl>
      <w:tblPr>
        <w:tblStyle w:val="TableGrid"/>
        <w:tblW w:w="1394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999"/>
        <w:gridCol w:w="1902"/>
        <w:gridCol w:w="1995"/>
        <w:gridCol w:w="1893"/>
        <w:gridCol w:w="2140"/>
        <w:gridCol w:w="2056"/>
        <w:gridCol w:w="1957"/>
      </w:tblGrid>
      <w:tr w:rsidRPr="00E079C0" w:rsidR="00050A1A" w:rsidTr="4B92033E" w14:paraId="1878FC4A" w14:textId="77777777">
        <w:trPr>
          <w:trHeight w:val="300"/>
        </w:trPr>
        <w:tc>
          <w:tcPr>
            <w:tcW w:w="1999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29F01593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02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A787C9E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B51BFE4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893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0A3B8FD5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2140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2A09978D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56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4D07C667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1957" w:type="dxa"/>
          </w:tcPr>
          <w:p w:rsidRPr="00E079C0" w:rsidR="00050A1A" w:rsidP="00A63BC0" w:rsidRDefault="00050A1A" w14:paraId="3E533084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Week 7</w:t>
            </w:r>
          </w:p>
        </w:tc>
      </w:tr>
      <w:tr w:rsidRPr="00962A32" w:rsidR="00962A32" w:rsidTr="4B92033E" w14:paraId="43645392" w14:textId="77777777">
        <w:trPr>
          <w:trHeight w:val="300"/>
        </w:trPr>
        <w:tc>
          <w:tcPr>
            <w:tcW w:w="7789" w:type="dxa"/>
            <w:gridSpan w:val="4"/>
          </w:tcPr>
          <w:p w:rsidR="00962A32" w:rsidP="00962A32" w:rsidRDefault="00962A32" w14:paraId="2B9D2E6E" w14:textId="77777777">
            <w:pPr>
              <w:rPr>
                <w:rFonts w:ascii="Century Gothic" w:hAnsi="Century Gothic"/>
              </w:rPr>
            </w:pPr>
            <w:r w:rsidRPr="00962A32">
              <w:rPr>
                <w:rFonts w:ascii="Century Gothic" w:hAnsi="Century Gothic"/>
              </w:rPr>
              <w:t>Narrative</w:t>
            </w:r>
          </w:p>
          <w:p w:rsidR="000947AB" w:rsidP="00962A32" w:rsidRDefault="000947AB" w14:paraId="13BC5580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0947AB">
              <w:rPr>
                <w:rFonts w:ascii="Century Gothic" w:hAnsi="Century Gothic" w:eastAsia="Aptos" w:cs="Aptos"/>
                <w:sz w:val="20"/>
                <w:szCs w:val="20"/>
              </w:rPr>
              <w:t xml:space="preserve">Exciting action verbs </w:t>
            </w:r>
          </w:p>
          <w:p w:rsidR="000947AB" w:rsidP="00962A32" w:rsidRDefault="000947AB" w14:paraId="352919AC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0947AB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time </w:t>
            </w:r>
          </w:p>
          <w:p w:rsidR="000947AB" w:rsidP="00962A32" w:rsidRDefault="000947AB" w14:paraId="6F9B19D3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0947AB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place </w:t>
            </w:r>
          </w:p>
          <w:p w:rsidRPr="00962A32" w:rsidR="003C5266" w:rsidP="00962A32" w:rsidRDefault="000947AB" w14:paraId="58F67A3B" w14:textId="4E2FB281">
            <w:pPr>
              <w:rPr>
                <w:rFonts w:ascii="Century Gothic" w:hAnsi="Century Gothic" w:eastAsia="Aptos" w:cs="Aptos"/>
              </w:rPr>
            </w:pPr>
            <w:r w:rsidRPr="000947AB">
              <w:rPr>
                <w:rFonts w:ascii="Century Gothic" w:hAnsi="Century Gothic" w:eastAsia="Aptos" w:cs="Aptos"/>
                <w:sz w:val="20"/>
                <w:szCs w:val="20"/>
              </w:rPr>
              <w:lastRenderedPageBreak/>
              <w:t>Adverbials of manner</w:t>
            </w:r>
          </w:p>
        </w:tc>
        <w:tc>
          <w:tcPr>
            <w:tcW w:w="6153" w:type="dxa"/>
            <w:gridSpan w:val="3"/>
          </w:tcPr>
          <w:p w:rsidR="00962A32" w:rsidP="00962A32" w:rsidRDefault="00962A32" w14:paraId="314A97C2" w14:textId="77777777">
            <w:pPr>
              <w:rPr>
                <w:rFonts w:ascii="Century Gothic" w:hAnsi="Century Gothic" w:eastAsia="Aptos" w:cs="Aptos"/>
              </w:rPr>
            </w:pPr>
            <w:r w:rsidRPr="00962A32">
              <w:rPr>
                <w:rFonts w:ascii="Century Gothic" w:hAnsi="Century Gothic" w:eastAsia="Aptos" w:cs="Aptos"/>
              </w:rPr>
              <w:lastRenderedPageBreak/>
              <w:t>Persuasive</w:t>
            </w:r>
          </w:p>
          <w:p w:rsidR="00A76FA9" w:rsidP="00962A32" w:rsidRDefault="00A76FA9" w14:paraId="72B767CB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76FA9">
              <w:rPr>
                <w:rFonts w:ascii="Century Gothic" w:hAnsi="Century Gothic" w:eastAsia="Aptos" w:cs="Aptos"/>
                <w:sz w:val="20"/>
                <w:szCs w:val="20"/>
              </w:rPr>
              <w:t xml:space="preserve">Rhetorical questions </w:t>
            </w:r>
          </w:p>
          <w:p w:rsidR="00A76FA9" w:rsidP="00962A32" w:rsidRDefault="00A76FA9" w14:paraId="3C294DF1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76FA9">
              <w:rPr>
                <w:rFonts w:ascii="Century Gothic" w:hAnsi="Century Gothic" w:eastAsia="Aptos" w:cs="Aptos"/>
                <w:sz w:val="20"/>
                <w:szCs w:val="20"/>
              </w:rPr>
              <w:t xml:space="preserve">Emotive/exaggerated language </w:t>
            </w:r>
          </w:p>
          <w:p w:rsidR="00A76FA9" w:rsidP="00962A32" w:rsidRDefault="00A76FA9" w14:paraId="6C2F7C79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76FA9">
              <w:rPr>
                <w:rFonts w:ascii="Century Gothic" w:hAnsi="Century Gothic" w:eastAsia="Aptos" w:cs="Aptos"/>
                <w:sz w:val="20"/>
                <w:szCs w:val="20"/>
              </w:rPr>
              <w:t xml:space="preserve">Triples/the rule of three </w:t>
            </w:r>
          </w:p>
          <w:p w:rsidR="00A76FA9" w:rsidP="00962A32" w:rsidRDefault="00A76FA9" w14:paraId="4D0805BF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76FA9">
              <w:rPr>
                <w:rFonts w:ascii="Century Gothic" w:hAnsi="Century Gothic" w:eastAsia="Aptos" w:cs="Aptos"/>
                <w:sz w:val="20"/>
                <w:szCs w:val="20"/>
              </w:rPr>
              <w:lastRenderedPageBreak/>
              <w:t xml:space="preserve">Commands </w:t>
            </w:r>
          </w:p>
          <w:p w:rsidRPr="00962A32" w:rsidR="00A76FA9" w:rsidP="00962A32" w:rsidRDefault="00A76FA9" w14:paraId="75CF5C3D" w14:textId="6852BA8E">
            <w:pPr>
              <w:rPr>
                <w:rFonts w:ascii="Century Gothic" w:hAnsi="Century Gothic" w:eastAsia="Aptos" w:cs="Aptos"/>
              </w:rPr>
            </w:pPr>
          </w:p>
        </w:tc>
      </w:tr>
      <w:tr w:rsidRPr="00E079C0" w:rsidR="00050A1A" w:rsidTr="4B92033E" w14:paraId="7E6C2300" w14:textId="77777777">
        <w:trPr>
          <w:trHeight w:val="285"/>
        </w:trPr>
        <w:tc>
          <w:tcPr>
            <w:tcW w:w="0" w:type="auto"/>
            <w:shd w:val="clear" w:color="auto" w:fill="D9F2D0" w:themeFill="accent6" w:themeFillTint="33"/>
          </w:tcPr>
          <w:p w:rsidR="00B84A18" w:rsidP="4B92033E" w:rsidRDefault="710E83E5" w14:paraId="6868BC9B" w14:textId="7FBECDCD">
            <w:pPr>
              <w:jc w:val="center"/>
            </w:pPr>
            <w:r w:rsidRPr="4B92033E">
              <w:rPr>
                <w:rFonts w:ascii="Century Gothic" w:hAnsi="Century Gothic" w:eastAsia="Century Gothic" w:cs="Century Gothic"/>
              </w:rPr>
              <w:lastRenderedPageBreak/>
              <w:t>-less</w:t>
            </w:r>
          </w:p>
        </w:tc>
        <w:tc>
          <w:tcPr>
            <w:tcW w:w="1902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710E83E5" w14:paraId="74683955" w14:textId="303EF1D8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-ful</w:t>
            </w:r>
          </w:p>
        </w:tc>
        <w:tc>
          <w:tcPr>
            <w:tcW w:w="199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5B688E1E" w:rsidP="5B688E1E" w:rsidRDefault="710E83E5" w14:paraId="58B13497" w14:textId="2E9F6A9B">
            <w:pPr>
              <w:jc w:val="center"/>
            </w:pPr>
            <w:r w:rsidRPr="4B92033E">
              <w:rPr>
                <w:rFonts w:ascii="Century Gothic" w:hAnsi="Century Gothic" w:eastAsia="Aptos" w:cs="Aptos"/>
              </w:rPr>
              <w:t>-ly</w:t>
            </w:r>
          </w:p>
        </w:tc>
        <w:tc>
          <w:tcPr>
            <w:tcW w:w="1893" w:type="dxa"/>
            <w:shd w:val="clear" w:color="auto" w:fill="D9F2D0" w:themeFill="accent6" w:themeFillTint="33"/>
          </w:tcPr>
          <w:p w:rsidRPr="008165B1" w:rsidR="00050A1A" w:rsidP="5B688E1E" w:rsidRDefault="40DA6241" w14:paraId="078B19DF" w14:textId="558DE219">
            <w:pPr>
              <w:jc w:val="center"/>
            </w:pPr>
            <w:r w:rsidRPr="4B92033E">
              <w:rPr>
                <w:rFonts w:ascii="Century Gothic" w:hAnsi="Century Gothic"/>
              </w:rPr>
              <w:t>Buffer week</w:t>
            </w:r>
          </w:p>
        </w:tc>
        <w:tc>
          <w:tcPr>
            <w:tcW w:w="2140" w:type="dxa"/>
            <w:shd w:val="clear" w:color="auto" w:fill="D9F2D0" w:themeFill="accent6" w:themeFillTint="33"/>
          </w:tcPr>
          <w:p w:rsidR="5B688E1E" w:rsidP="5B688E1E" w:rsidRDefault="710E83E5" w14:paraId="2B65DD0F" w14:textId="54BF8895">
            <w:pPr>
              <w:jc w:val="center"/>
            </w:pPr>
            <w:r w:rsidRPr="4B92033E">
              <w:rPr>
                <w:rFonts w:ascii="Century Gothic" w:hAnsi="Century Gothic"/>
              </w:rPr>
              <w:t>super</w:t>
            </w:r>
          </w:p>
          <w:p w:rsidR="5B688E1E" w:rsidP="5B688E1E" w:rsidRDefault="710E83E5" w14:paraId="77DF2CA2" w14:textId="700D2713">
            <w:pPr>
              <w:jc w:val="center"/>
            </w:pPr>
            <w:r w:rsidRPr="4B92033E">
              <w:rPr>
                <w:rFonts w:ascii="Century Gothic" w:hAnsi="Century Gothic"/>
              </w:rPr>
              <w:t>sur-</w:t>
            </w:r>
          </w:p>
        </w:tc>
        <w:tc>
          <w:tcPr>
            <w:tcW w:w="2056" w:type="dxa"/>
            <w:shd w:val="clear" w:color="auto" w:fill="D9F2D0" w:themeFill="accent6" w:themeFillTint="33"/>
          </w:tcPr>
          <w:p w:rsidR="5B688E1E" w:rsidP="5B688E1E" w:rsidRDefault="710E83E5" w14:paraId="6CF7BFBB" w14:textId="2FF203C4">
            <w:pPr>
              <w:jc w:val="center"/>
            </w:pPr>
            <w:r w:rsidRPr="4B92033E">
              <w:rPr>
                <w:rFonts w:ascii="Century Gothic" w:hAnsi="Century Gothic"/>
              </w:rPr>
              <w:t>under</w:t>
            </w:r>
          </w:p>
        </w:tc>
        <w:tc>
          <w:tcPr>
            <w:tcW w:w="1957" w:type="dxa"/>
            <w:shd w:val="clear" w:color="auto" w:fill="D9F2D0" w:themeFill="accent6" w:themeFillTint="33"/>
          </w:tcPr>
          <w:p w:rsidR="5B688E1E" w:rsidP="5B688E1E" w:rsidRDefault="710E83E5" w14:paraId="682FEC94" w14:textId="7C0B9099">
            <w:pPr>
              <w:jc w:val="center"/>
            </w:pPr>
            <w:r w:rsidRPr="4B92033E">
              <w:rPr>
                <w:rFonts w:ascii="Century Gothic" w:hAnsi="Century Gothic"/>
              </w:rPr>
              <w:t>over</w:t>
            </w:r>
          </w:p>
        </w:tc>
      </w:tr>
    </w:tbl>
    <w:p w:rsidR="00050A1A" w:rsidP="4B92033E" w:rsidRDefault="00050A1A" w14:paraId="4952D58E" w14:textId="77777777">
      <w:pPr>
        <w:jc w:val="center"/>
      </w:pPr>
    </w:p>
    <w:p w:rsidR="00C21AAF" w:rsidP="5B688E1E" w:rsidRDefault="00C21AAF" w14:paraId="7E8CB23A" w14:textId="3CDAF45A"/>
    <w:p w:rsidR="00D45AC4" w:rsidRDefault="00D45AC4" w14:paraId="28EEB65E" w14:textId="77777777"/>
    <w:sectPr w:rsidR="00D45AC4">
      <w:pgSz w:w="16838" w:h="11906" w:orient="landscape"/>
      <w:pgMar w:top="270" w:right="1440" w:bottom="74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529c90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69db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CC51C4"/>
    <w:multiLevelType w:val="hybridMultilevel"/>
    <w:tmpl w:val="07B885B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" w15:restartNumberingAfterBreak="0">
    <w:nsid w:val="07271C69"/>
    <w:multiLevelType w:val="hybridMultilevel"/>
    <w:tmpl w:val="39E45804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2" w15:restartNumberingAfterBreak="0">
    <w:nsid w:val="08D507FE"/>
    <w:multiLevelType w:val="hybridMultilevel"/>
    <w:tmpl w:val="B896FAF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3" w15:restartNumberingAfterBreak="0">
    <w:nsid w:val="09F36218"/>
    <w:multiLevelType w:val="hybridMultilevel"/>
    <w:tmpl w:val="E1703EF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4" w15:restartNumberingAfterBreak="0">
    <w:nsid w:val="13666FF8"/>
    <w:multiLevelType w:val="hybridMultilevel"/>
    <w:tmpl w:val="9AEA68C8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5" w15:restartNumberingAfterBreak="0">
    <w:nsid w:val="1514460A"/>
    <w:multiLevelType w:val="hybridMultilevel"/>
    <w:tmpl w:val="E728AA1E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6E75277"/>
    <w:multiLevelType w:val="hybridMultilevel"/>
    <w:tmpl w:val="5A46856C"/>
    <w:lvl w:ilvl="0" w:tplc="144AB460">
      <w:start w:val="3"/>
      <w:numFmt w:val="bullet"/>
      <w:lvlText w:val="-"/>
      <w:lvlJc w:val="left"/>
      <w:pPr>
        <w:ind w:left="43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hint="default" w:ascii="Wingdings" w:hAnsi="Wingdings"/>
      </w:rPr>
    </w:lvl>
  </w:abstractNum>
  <w:abstractNum w:abstractNumId="7" w15:restartNumberingAfterBreak="0">
    <w:nsid w:val="28A16D70"/>
    <w:multiLevelType w:val="hybridMultilevel"/>
    <w:tmpl w:val="750E347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8" w15:restartNumberingAfterBreak="0">
    <w:nsid w:val="29001C5D"/>
    <w:multiLevelType w:val="hybridMultilevel"/>
    <w:tmpl w:val="CB2289D4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DB028B2"/>
    <w:multiLevelType w:val="hybridMultilevel"/>
    <w:tmpl w:val="2EF8408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DFE4303"/>
    <w:multiLevelType w:val="hybridMultilevel"/>
    <w:tmpl w:val="F7C0409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596D678B"/>
    <w:multiLevelType w:val="hybridMultilevel"/>
    <w:tmpl w:val="00AAF8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12233CD"/>
    <w:multiLevelType w:val="hybridMultilevel"/>
    <w:tmpl w:val="E73C818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3" w15:restartNumberingAfterBreak="0">
    <w:nsid w:val="69EF5407"/>
    <w:multiLevelType w:val="hybridMultilevel"/>
    <w:tmpl w:val="D53AD38E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4" w15:restartNumberingAfterBreak="0">
    <w:nsid w:val="6FD20CF5"/>
    <w:multiLevelType w:val="hybridMultilevel"/>
    <w:tmpl w:val="9B32637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5" w15:restartNumberingAfterBreak="0">
    <w:nsid w:val="762EC7C3"/>
    <w:multiLevelType w:val="hybridMultilevel"/>
    <w:tmpl w:val="E2D21806"/>
    <w:lvl w:ilvl="0" w:tplc="215C0A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2AB3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1072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121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68C6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BE62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20A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DA6B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600A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7"/>
  </w:num>
  <w:num w:numId="17">
    <w:abstractNumId w:val="16"/>
  </w:num>
  <w:num w:numId="1" w16cid:durableId="923996058">
    <w:abstractNumId w:val="15"/>
  </w:num>
  <w:num w:numId="2" w16cid:durableId="1095783746">
    <w:abstractNumId w:val="4"/>
  </w:num>
  <w:num w:numId="3" w16cid:durableId="1263882337">
    <w:abstractNumId w:val="12"/>
  </w:num>
  <w:num w:numId="4" w16cid:durableId="1385714400">
    <w:abstractNumId w:val="7"/>
  </w:num>
  <w:num w:numId="5" w16cid:durableId="1725131242">
    <w:abstractNumId w:val="1"/>
  </w:num>
  <w:num w:numId="6" w16cid:durableId="1812401421">
    <w:abstractNumId w:val="10"/>
  </w:num>
  <w:num w:numId="7" w16cid:durableId="2039352793">
    <w:abstractNumId w:val="0"/>
  </w:num>
  <w:num w:numId="8" w16cid:durableId="2039696047">
    <w:abstractNumId w:val="13"/>
  </w:num>
  <w:num w:numId="9" w16cid:durableId="2113864653">
    <w:abstractNumId w:val="3"/>
  </w:num>
  <w:num w:numId="10" w16cid:durableId="2143689153">
    <w:abstractNumId w:val="8"/>
  </w:num>
  <w:num w:numId="11" w16cid:durableId="622157826">
    <w:abstractNumId w:val="14"/>
  </w:num>
  <w:num w:numId="12" w16cid:durableId="706494865">
    <w:abstractNumId w:val="5"/>
  </w:num>
  <w:num w:numId="13" w16cid:durableId="756097062">
    <w:abstractNumId w:val="6"/>
  </w:num>
  <w:num w:numId="14" w16cid:durableId="888760416">
    <w:abstractNumId w:val="2"/>
  </w:num>
  <w:num w:numId="15" w16cid:durableId="1741755141">
    <w:abstractNumId w:val="11"/>
  </w:num>
  <w:num w:numId="16" w16cid:durableId="36321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62FDE4"/>
    <w:rsid w:val="000058F8"/>
    <w:rsid w:val="00005F75"/>
    <w:rsid w:val="00010781"/>
    <w:rsid w:val="00022115"/>
    <w:rsid w:val="00025611"/>
    <w:rsid w:val="00035339"/>
    <w:rsid w:val="00041FD0"/>
    <w:rsid w:val="00050A1A"/>
    <w:rsid w:val="00053CD0"/>
    <w:rsid w:val="00055FA9"/>
    <w:rsid w:val="00061D79"/>
    <w:rsid w:val="000752D7"/>
    <w:rsid w:val="000774E6"/>
    <w:rsid w:val="000947AB"/>
    <w:rsid w:val="00097DBA"/>
    <w:rsid w:val="000B4D5D"/>
    <w:rsid w:val="000B77AD"/>
    <w:rsid w:val="000C55D6"/>
    <w:rsid w:val="000C6E4D"/>
    <w:rsid w:val="000D151C"/>
    <w:rsid w:val="000D4E94"/>
    <w:rsid w:val="000E23BA"/>
    <w:rsid w:val="0010076E"/>
    <w:rsid w:val="00103B07"/>
    <w:rsid w:val="0012162B"/>
    <w:rsid w:val="001560C0"/>
    <w:rsid w:val="001874D8"/>
    <w:rsid w:val="001A021D"/>
    <w:rsid w:val="001B547E"/>
    <w:rsid w:val="001C2752"/>
    <w:rsid w:val="001E4ABD"/>
    <w:rsid w:val="001F5EBD"/>
    <w:rsid w:val="001F73F8"/>
    <w:rsid w:val="002372EE"/>
    <w:rsid w:val="0024048D"/>
    <w:rsid w:val="002503E2"/>
    <w:rsid w:val="00270127"/>
    <w:rsid w:val="00280F02"/>
    <w:rsid w:val="00281F04"/>
    <w:rsid w:val="002B3A56"/>
    <w:rsid w:val="002B45CB"/>
    <w:rsid w:val="002B65E5"/>
    <w:rsid w:val="002C0D33"/>
    <w:rsid w:val="002D53C7"/>
    <w:rsid w:val="002E4B2B"/>
    <w:rsid w:val="002E5EE5"/>
    <w:rsid w:val="0030356D"/>
    <w:rsid w:val="00304B9B"/>
    <w:rsid w:val="0031096A"/>
    <w:rsid w:val="00350E67"/>
    <w:rsid w:val="003629F4"/>
    <w:rsid w:val="00362D27"/>
    <w:rsid w:val="00366C51"/>
    <w:rsid w:val="003739B6"/>
    <w:rsid w:val="00373D51"/>
    <w:rsid w:val="003746FA"/>
    <w:rsid w:val="00374938"/>
    <w:rsid w:val="003C5266"/>
    <w:rsid w:val="003F069A"/>
    <w:rsid w:val="003F3BA7"/>
    <w:rsid w:val="00407070"/>
    <w:rsid w:val="00410A3E"/>
    <w:rsid w:val="0042014A"/>
    <w:rsid w:val="004206EC"/>
    <w:rsid w:val="004222CD"/>
    <w:rsid w:val="0043B3DC"/>
    <w:rsid w:val="00466EF1"/>
    <w:rsid w:val="00470D06"/>
    <w:rsid w:val="0048408E"/>
    <w:rsid w:val="004A7C14"/>
    <w:rsid w:val="004D1331"/>
    <w:rsid w:val="004D2506"/>
    <w:rsid w:val="004F52FA"/>
    <w:rsid w:val="005012B3"/>
    <w:rsid w:val="00510907"/>
    <w:rsid w:val="00510B3E"/>
    <w:rsid w:val="00530F66"/>
    <w:rsid w:val="00557C22"/>
    <w:rsid w:val="00561007"/>
    <w:rsid w:val="005A028A"/>
    <w:rsid w:val="005A587E"/>
    <w:rsid w:val="005B4747"/>
    <w:rsid w:val="005C61C1"/>
    <w:rsid w:val="005E245C"/>
    <w:rsid w:val="00606A73"/>
    <w:rsid w:val="00606FBE"/>
    <w:rsid w:val="00637090"/>
    <w:rsid w:val="0064096A"/>
    <w:rsid w:val="0064426B"/>
    <w:rsid w:val="00652571"/>
    <w:rsid w:val="0065457C"/>
    <w:rsid w:val="006827D4"/>
    <w:rsid w:val="006C0B8B"/>
    <w:rsid w:val="006E1DDA"/>
    <w:rsid w:val="006E6369"/>
    <w:rsid w:val="006F6C11"/>
    <w:rsid w:val="00710214"/>
    <w:rsid w:val="0071109D"/>
    <w:rsid w:val="00721A62"/>
    <w:rsid w:val="00721F7C"/>
    <w:rsid w:val="00730BBE"/>
    <w:rsid w:val="007358EF"/>
    <w:rsid w:val="0074184A"/>
    <w:rsid w:val="007418AE"/>
    <w:rsid w:val="007509B1"/>
    <w:rsid w:val="007565FA"/>
    <w:rsid w:val="00761B15"/>
    <w:rsid w:val="007663FA"/>
    <w:rsid w:val="0077D63B"/>
    <w:rsid w:val="00780F82"/>
    <w:rsid w:val="00783DAF"/>
    <w:rsid w:val="007844B2"/>
    <w:rsid w:val="00784746"/>
    <w:rsid w:val="007A7F3E"/>
    <w:rsid w:val="007B0F81"/>
    <w:rsid w:val="007B5F69"/>
    <w:rsid w:val="007C4393"/>
    <w:rsid w:val="007C5A8C"/>
    <w:rsid w:val="008165B1"/>
    <w:rsid w:val="00826A20"/>
    <w:rsid w:val="00832ECA"/>
    <w:rsid w:val="008523E5"/>
    <w:rsid w:val="0085695D"/>
    <w:rsid w:val="00867AC9"/>
    <w:rsid w:val="00870079"/>
    <w:rsid w:val="008858C3"/>
    <w:rsid w:val="008A4983"/>
    <w:rsid w:val="008B3F18"/>
    <w:rsid w:val="008F3EBF"/>
    <w:rsid w:val="008F5CE9"/>
    <w:rsid w:val="009043EE"/>
    <w:rsid w:val="00925CCB"/>
    <w:rsid w:val="0094716E"/>
    <w:rsid w:val="00950DE3"/>
    <w:rsid w:val="0096277B"/>
    <w:rsid w:val="00962A32"/>
    <w:rsid w:val="009670E2"/>
    <w:rsid w:val="009813D5"/>
    <w:rsid w:val="00992086"/>
    <w:rsid w:val="009B4B23"/>
    <w:rsid w:val="009B772D"/>
    <w:rsid w:val="009C45FF"/>
    <w:rsid w:val="009C58BC"/>
    <w:rsid w:val="009F2A60"/>
    <w:rsid w:val="00A232F1"/>
    <w:rsid w:val="00A303A6"/>
    <w:rsid w:val="00A33FDC"/>
    <w:rsid w:val="00A42C0D"/>
    <w:rsid w:val="00A52540"/>
    <w:rsid w:val="00A63BC0"/>
    <w:rsid w:val="00A64C5F"/>
    <w:rsid w:val="00A71338"/>
    <w:rsid w:val="00A76FA9"/>
    <w:rsid w:val="00AB17B8"/>
    <w:rsid w:val="00AE496E"/>
    <w:rsid w:val="00AF01C8"/>
    <w:rsid w:val="00AF1B0D"/>
    <w:rsid w:val="00B17387"/>
    <w:rsid w:val="00B30618"/>
    <w:rsid w:val="00B3D077"/>
    <w:rsid w:val="00B67A20"/>
    <w:rsid w:val="00B814CA"/>
    <w:rsid w:val="00B84A18"/>
    <w:rsid w:val="00B86C80"/>
    <w:rsid w:val="00B90D16"/>
    <w:rsid w:val="00B928B7"/>
    <w:rsid w:val="00BA57B5"/>
    <w:rsid w:val="00BA7943"/>
    <w:rsid w:val="00BB6D07"/>
    <w:rsid w:val="00BB6FAC"/>
    <w:rsid w:val="00BC78E1"/>
    <w:rsid w:val="00BD1727"/>
    <w:rsid w:val="00BD1A7E"/>
    <w:rsid w:val="00BD62A5"/>
    <w:rsid w:val="00BE3486"/>
    <w:rsid w:val="00C09718"/>
    <w:rsid w:val="00C123DC"/>
    <w:rsid w:val="00C16249"/>
    <w:rsid w:val="00C21AAF"/>
    <w:rsid w:val="00C342EF"/>
    <w:rsid w:val="00C51F49"/>
    <w:rsid w:val="00C546AF"/>
    <w:rsid w:val="00C55A14"/>
    <w:rsid w:val="00C809CF"/>
    <w:rsid w:val="00C8183C"/>
    <w:rsid w:val="00C81E31"/>
    <w:rsid w:val="00C862AA"/>
    <w:rsid w:val="00C948A9"/>
    <w:rsid w:val="00CB01C0"/>
    <w:rsid w:val="00CC586B"/>
    <w:rsid w:val="00CE0C1B"/>
    <w:rsid w:val="00CE6635"/>
    <w:rsid w:val="00CF0BE2"/>
    <w:rsid w:val="00D02215"/>
    <w:rsid w:val="00D24F28"/>
    <w:rsid w:val="00D34FF5"/>
    <w:rsid w:val="00D4496B"/>
    <w:rsid w:val="00D45AC4"/>
    <w:rsid w:val="00D57828"/>
    <w:rsid w:val="00D62FFD"/>
    <w:rsid w:val="00D634DA"/>
    <w:rsid w:val="00D75E31"/>
    <w:rsid w:val="00D814F0"/>
    <w:rsid w:val="00D860D4"/>
    <w:rsid w:val="00DB4A3F"/>
    <w:rsid w:val="00E079C0"/>
    <w:rsid w:val="00E10DF0"/>
    <w:rsid w:val="00E27B22"/>
    <w:rsid w:val="00E849B1"/>
    <w:rsid w:val="00EA2F3E"/>
    <w:rsid w:val="00EB5F01"/>
    <w:rsid w:val="00EC02F9"/>
    <w:rsid w:val="00ED4B80"/>
    <w:rsid w:val="00EE4850"/>
    <w:rsid w:val="00EF3059"/>
    <w:rsid w:val="00EF3D44"/>
    <w:rsid w:val="00F05222"/>
    <w:rsid w:val="00F058C4"/>
    <w:rsid w:val="00F1185D"/>
    <w:rsid w:val="00F30A5C"/>
    <w:rsid w:val="00F32DD4"/>
    <w:rsid w:val="00F32E87"/>
    <w:rsid w:val="00F35A06"/>
    <w:rsid w:val="00F42F3B"/>
    <w:rsid w:val="00F512A9"/>
    <w:rsid w:val="00F64741"/>
    <w:rsid w:val="00F8483F"/>
    <w:rsid w:val="00F85C69"/>
    <w:rsid w:val="00F9565A"/>
    <w:rsid w:val="00FD542F"/>
    <w:rsid w:val="00FD7D87"/>
    <w:rsid w:val="00FF4B1B"/>
    <w:rsid w:val="01578DA1"/>
    <w:rsid w:val="01882EC2"/>
    <w:rsid w:val="019A0019"/>
    <w:rsid w:val="02030C77"/>
    <w:rsid w:val="020A1485"/>
    <w:rsid w:val="0281A78F"/>
    <w:rsid w:val="030FF14A"/>
    <w:rsid w:val="03BB1EC0"/>
    <w:rsid w:val="03D43FB8"/>
    <w:rsid w:val="042B1907"/>
    <w:rsid w:val="04A23196"/>
    <w:rsid w:val="05045973"/>
    <w:rsid w:val="05056BAF"/>
    <w:rsid w:val="05C7D076"/>
    <w:rsid w:val="05DFA1CB"/>
    <w:rsid w:val="05EC3F14"/>
    <w:rsid w:val="05EFFF1F"/>
    <w:rsid w:val="060B1D9B"/>
    <w:rsid w:val="0621C6B2"/>
    <w:rsid w:val="063F8EE7"/>
    <w:rsid w:val="065734F9"/>
    <w:rsid w:val="06AD19D5"/>
    <w:rsid w:val="071D0861"/>
    <w:rsid w:val="07380764"/>
    <w:rsid w:val="07FCFA53"/>
    <w:rsid w:val="0821C5F1"/>
    <w:rsid w:val="0836129E"/>
    <w:rsid w:val="0856A40A"/>
    <w:rsid w:val="08BC7890"/>
    <w:rsid w:val="09037849"/>
    <w:rsid w:val="0A223B6D"/>
    <w:rsid w:val="0ADB38C0"/>
    <w:rsid w:val="0AE686F0"/>
    <w:rsid w:val="0B5A88FC"/>
    <w:rsid w:val="0B8B3279"/>
    <w:rsid w:val="0BF934C5"/>
    <w:rsid w:val="0C2C55EA"/>
    <w:rsid w:val="0C5C162B"/>
    <w:rsid w:val="0CBD16C8"/>
    <w:rsid w:val="0E944ED8"/>
    <w:rsid w:val="0EA7401A"/>
    <w:rsid w:val="0EE6B713"/>
    <w:rsid w:val="0F6046BC"/>
    <w:rsid w:val="101789F1"/>
    <w:rsid w:val="106ED47A"/>
    <w:rsid w:val="110F9BD6"/>
    <w:rsid w:val="1132C48A"/>
    <w:rsid w:val="1193731E"/>
    <w:rsid w:val="11B4FD02"/>
    <w:rsid w:val="11D73DE8"/>
    <w:rsid w:val="12368AFE"/>
    <w:rsid w:val="127926B2"/>
    <w:rsid w:val="12863902"/>
    <w:rsid w:val="12A67426"/>
    <w:rsid w:val="130E8B25"/>
    <w:rsid w:val="15537576"/>
    <w:rsid w:val="1561BBCD"/>
    <w:rsid w:val="15699544"/>
    <w:rsid w:val="171B0542"/>
    <w:rsid w:val="17C64EE3"/>
    <w:rsid w:val="17ED1F29"/>
    <w:rsid w:val="17EE7ECF"/>
    <w:rsid w:val="181612F6"/>
    <w:rsid w:val="182B4C55"/>
    <w:rsid w:val="1852948D"/>
    <w:rsid w:val="187226C1"/>
    <w:rsid w:val="187EB1C9"/>
    <w:rsid w:val="18E91788"/>
    <w:rsid w:val="19560B00"/>
    <w:rsid w:val="19764EDA"/>
    <w:rsid w:val="19FEB29E"/>
    <w:rsid w:val="1A0ADED7"/>
    <w:rsid w:val="1B37EFB9"/>
    <w:rsid w:val="1C2B22B8"/>
    <w:rsid w:val="1C567F03"/>
    <w:rsid w:val="1CCE0075"/>
    <w:rsid w:val="1CF3AA7E"/>
    <w:rsid w:val="1D496BAB"/>
    <w:rsid w:val="1D7692A4"/>
    <w:rsid w:val="1E4CD58E"/>
    <w:rsid w:val="1EA61761"/>
    <w:rsid w:val="1EF2F3C4"/>
    <w:rsid w:val="1F81A305"/>
    <w:rsid w:val="1F898DB6"/>
    <w:rsid w:val="1F9271E4"/>
    <w:rsid w:val="1FCAAAB9"/>
    <w:rsid w:val="20031D2A"/>
    <w:rsid w:val="210E1046"/>
    <w:rsid w:val="212912D8"/>
    <w:rsid w:val="21426DEF"/>
    <w:rsid w:val="217B9B25"/>
    <w:rsid w:val="218D639C"/>
    <w:rsid w:val="21929B62"/>
    <w:rsid w:val="21C9F096"/>
    <w:rsid w:val="21D0DCBF"/>
    <w:rsid w:val="226545B6"/>
    <w:rsid w:val="22D59AFB"/>
    <w:rsid w:val="235465F1"/>
    <w:rsid w:val="235AE8D5"/>
    <w:rsid w:val="23D95936"/>
    <w:rsid w:val="24085AD9"/>
    <w:rsid w:val="24B879ED"/>
    <w:rsid w:val="25661079"/>
    <w:rsid w:val="269B567B"/>
    <w:rsid w:val="26F04CB0"/>
    <w:rsid w:val="27515094"/>
    <w:rsid w:val="27911D77"/>
    <w:rsid w:val="27DB0A73"/>
    <w:rsid w:val="28016932"/>
    <w:rsid w:val="28134309"/>
    <w:rsid w:val="28205E2A"/>
    <w:rsid w:val="28992C35"/>
    <w:rsid w:val="28C727F1"/>
    <w:rsid w:val="28F4332F"/>
    <w:rsid w:val="2912A28E"/>
    <w:rsid w:val="299287B4"/>
    <w:rsid w:val="29A36B3A"/>
    <w:rsid w:val="2A0086EC"/>
    <w:rsid w:val="2A0B10CF"/>
    <w:rsid w:val="2A5CD5EB"/>
    <w:rsid w:val="2A8DDC23"/>
    <w:rsid w:val="2B1D0F37"/>
    <w:rsid w:val="2B8D502A"/>
    <w:rsid w:val="2BC0A0BA"/>
    <w:rsid w:val="2BEC9728"/>
    <w:rsid w:val="2BEDAC11"/>
    <w:rsid w:val="2C06FB3C"/>
    <w:rsid w:val="2C26B97D"/>
    <w:rsid w:val="2CB72CE4"/>
    <w:rsid w:val="2CE8977B"/>
    <w:rsid w:val="2D1AA757"/>
    <w:rsid w:val="2DB955CB"/>
    <w:rsid w:val="2DD4F94B"/>
    <w:rsid w:val="2DF05BFB"/>
    <w:rsid w:val="2E454D6D"/>
    <w:rsid w:val="2E79DBAB"/>
    <w:rsid w:val="2EA4C4EF"/>
    <w:rsid w:val="2EFE5EBD"/>
    <w:rsid w:val="303F1707"/>
    <w:rsid w:val="306FD645"/>
    <w:rsid w:val="30E98CD5"/>
    <w:rsid w:val="324D3D9A"/>
    <w:rsid w:val="3280D648"/>
    <w:rsid w:val="33D0BCEF"/>
    <w:rsid w:val="34BD1473"/>
    <w:rsid w:val="34F1780A"/>
    <w:rsid w:val="35C74AEF"/>
    <w:rsid w:val="369B913E"/>
    <w:rsid w:val="37BE8749"/>
    <w:rsid w:val="37C8722A"/>
    <w:rsid w:val="37E68FD0"/>
    <w:rsid w:val="3841CB94"/>
    <w:rsid w:val="386F4182"/>
    <w:rsid w:val="387F9BB9"/>
    <w:rsid w:val="3989183A"/>
    <w:rsid w:val="399D3D79"/>
    <w:rsid w:val="39ADD7F5"/>
    <w:rsid w:val="39C4C5A9"/>
    <w:rsid w:val="3A62BDF0"/>
    <w:rsid w:val="3A73DE15"/>
    <w:rsid w:val="3AA1A831"/>
    <w:rsid w:val="3AACEC6F"/>
    <w:rsid w:val="3B0FC7EC"/>
    <w:rsid w:val="3B7F0486"/>
    <w:rsid w:val="3CA4F758"/>
    <w:rsid w:val="3CE83A3B"/>
    <w:rsid w:val="3D44A385"/>
    <w:rsid w:val="3D933A49"/>
    <w:rsid w:val="3E5C4E8F"/>
    <w:rsid w:val="3F825463"/>
    <w:rsid w:val="3FB9A8D7"/>
    <w:rsid w:val="3FFF10B3"/>
    <w:rsid w:val="40DA6241"/>
    <w:rsid w:val="416DDC3B"/>
    <w:rsid w:val="4173F0F2"/>
    <w:rsid w:val="41E0ECA1"/>
    <w:rsid w:val="420485A9"/>
    <w:rsid w:val="4249C809"/>
    <w:rsid w:val="431AC491"/>
    <w:rsid w:val="43625816"/>
    <w:rsid w:val="438DF97F"/>
    <w:rsid w:val="43CE2CDC"/>
    <w:rsid w:val="444A1F84"/>
    <w:rsid w:val="44BFC470"/>
    <w:rsid w:val="4507A131"/>
    <w:rsid w:val="45613B56"/>
    <w:rsid w:val="45981F45"/>
    <w:rsid w:val="46806819"/>
    <w:rsid w:val="46DFB75E"/>
    <w:rsid w:val="47C4894F"/>
    <w:rsid w:val="491D6F08"/>
    <w:rsid w:val="49273504"/>
    <w:rsid w:val="4A09C37D"/>
    <w:rsid w:val="4AB96853"/>
    <w:rsid w:val="4B258F4B"/>
    <w:rsid w:val="4B3BC443"/>
    <w:rsid w:val="4B7D1464"/>
    <w:rsid w:val="4B8B8987"/>
    <w:rsid w:val="4B92033E"/>
    <w:rsid w:val="4C6A0A74"/>
    <w:rsid w:val="4C912743"/>
    <w:rsid w:val="4CA850EC"/>
    <w:rsid w:val="4D546A50"/>
    <w:rsid w:val="4D5D7374"/>
    <w:rsid w:val="4D629823"/>
    <w:rsid w:val="4D75682C"/>
    <w:rsid w:val="4DAE044A"/>
    <w:rsid w:val="4E254921"/>
    <w:rsid w:val="4E4F1501"/>
    <w:rsid w:val="500158BD"/>
    <w:rsid w:val="50E1E94A"/>
    <w:rsid w:val="5111BDE8"/>
    <w:rsid w:val="5139C88E"/>
    <w:rsid w:val="514E37BB"/>
    <w:rsid w:val="5215E6CA"/>
    <w:rsid w:val="530CE8D1"/>
    <w:rsid w:val="532CF0BD"/>
    <w:rsid w:val="539C82F7"/>
    <w:rsid w:val="54D0B03F"/>
    <w:rsid w:val="55B37329"/>
    <w:rsid w:val="56647223"/>
    <w:rsid w:val="56649DED"/>
    <w:rsid w:val="5684BD8A"/>
    <w:rsid w:val="56984CF4"/>
    <w:rsid w:val="56A08E7D"/>
    <w:rsid w:val="56A6ADD6"/>
    <w:rsid w:val="56E468B6"/>
    <w:rsid w:val="57363160"/>
    <w:rsid w:val="5746A388"/>
    <w:rsid w:val="578DD229"/>
    <w:rsid w:val="57CEF2A5"/>
    <w:rsid w:val="59066EDE"/>
    <w:rsid w:val="592BFE29"/>
    <w:rsid w:val="59380C56"/>
    <w:rsid w:val="593DC5BF"/>
    <w:rsid w:val="59AD0578"/>
    <w:rsid w:val="5A60CC25"/>
    <w:rsid w:val="5A62FDE4"/>
    <w:rsid w:val="5B688E1E"/>
    <w:rsid w:val="5BC728DF"/>
    <w:rsid w:val="5BD8AE59"/>
    <w:rsid w:val="5C9ED4F9"/>
    <w:rsid w:val="5CC2AF55"/>
    <w:rsid w:val="5CCE1C8D"/>
    <w:rsid w:val="5D15D1FB"/>
    <w:rsid w:val="5D2B8750"/>
    <w:rsid w:val="5D2EE557"/>
    <w:rsid w:val="5D52E095"/>
    <w:rsid w:val="5DE6A07C"/>
    <w:rsid w:val="5E5169C0"/>
    <w:rsid w:val="5E646948"/>
    <w:rsid w:val="62468314"/>
    <w:rsid w:val="6269CCFB"/>
    <w:rsid w:val="62AAC887"/>
    <w:rsid w:val="62AAE908"/>
    <w:rsid w:val="62AD86B5"/>
    <w:rsid w:val="62B8B5E1"/>
    <w:rsid w:val="631FC81D"/>
    <w:rsid w:val="636AC56A"/>
    <w:rsid w:val="638F9A99"/>
    <w:rsid w:val="63F51A69"/>
    <w:rsid w:val="643C2E63"/>
    <w:rsid w:val="64755E6A"/>
    <w:rsid w:val="64C3EFFE"/>
    <w:rsid w:val="64FAEBEA"/>
    <w:rsid w:val="6543DF2B"/>
    <w:rsid w:val="655EDE82"/>
    <w:rsid w:val="6585254D"/>
    <w:rsid w:val="66BAB022"/>
    <w:rsid w:val="676E1112"/>
    <w:rsid w:val="67F75B5D"/>
    <w:rsid w:val="6896A399"/>
    <w:rsid w:val="68C72060"/>
    <w:rsid w:val="695BB990"/>
    <w:rsid w:val="6AE2CD72"/>
    <w:rsid w:val="6B18B8AF"/>
    <w:rsid w:val="6B4C4BC1"/>
    <w:rsid w:val="6CAE1A89"/>
    <w:rsid w:val="6D7F98DC"/>
    <w:rsid w:val="6DDD5991"/>
    <w:rsid w:val="6E5A2944"/>
    <w:rsid w:val="705CA33D"/>
    <w:rsid w:val="7087E3E8"/>
    <w:rsid w:val="710E83E5"/>
    <w:rsid w:val="723D0A96"/>
    <w:rsid w:val="732E9D05"/>
    <w:rsid w:val="7357C7D1"/>
    <w:rsid w:val="735DA127"/>
    <w:rsid w:val="73630D9F"/>
    <w:rsid w:val="7455B281"/>
    <w:rsid w:val="75571311"/>
    <w:rsid w:val="768D4741"/>
    <w:rsid w:val="7797C627"/>
    <w:rsid w:val="77D71DF8"/>
    <w:rsid w:val="7814AE6D"/>
    <w:rsid w:val="787FA0FB"/>
    <w:rsid w:val="78B426A9"/>
    <w:rsid w:val="79C15B77"/>
    <w:rsid w:val="7A1C5F04"/>
    <w:rsid w:val="7A93AF6E"/>
    <w:rsid w:val="7AA2D6FB"/>
    <w:rsid w:val="7B51BEA3"/>
    <w:rsid w:val="7B7C4CA6"/>
    <w:rsid w:val="7BC1DFEC"/>
    <w:rsid w:val="7C0E6429"/>
    <w:rsid w:val="7C195AD9"/>
    <w:rsid w:val="7C2B3701"/>
    <w:rsid w:val="7D753ACC"/>
    <w:rsid w:val="7D82FC88"/>
    <w:rsid w:val="7DC36EFD"/>
    <w:rsid w:val="7DE989F0"/>
    <w:rsid w:val="7E67D18E"/>
    <w:rsid w:val="7E8EE8A0"/>
    <w:rsid w:val="7EAC8028"/>
    <w:rsid w:val="7EC1A57E"/>
    <w:rsid w:val="7FC2A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BF0E2"/>
  <w15:chartTrackingRefBased/>
  <w15:docId w15:val="{00340D39-238A-4B05-A9BA-E1899955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F30A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B92033E"/>
    <w:rPr>
      <w:color w:val="467886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help-for-early-years-providers.education.gov.uk/support-for-practitioners/eyfs-profile-assessment-support/writing-early-learning-goal" TargetMode="External" Id="R293440a4162f499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assoonPrimaryInfan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19F882BA11C419172B8EFEC957344" ma:contentTypeVersion="16" ma:contentTypeDescription="Create a new document." ma:contentTypeScope="" ma:versionID="0eccd086806a126f6722932c1a0088f1">
  <xsd:schema xmlns:xsd="http://www.w3.org/2001/XMLSchema" xmlns:xs="http://www.w3.org/2001/XMLSchema" xmlns:p="http://schemas.microsoft.com/office/2006/metadata/properties" xmlns:ns2="68b0eb7c-9b54-4e0e-adda-e6a9b8e66169" xmlns:ns3="ef60f515-62db-4d45-9d2b-93ebc68b7f67" targetNamespace="http://schemas.microsoft.com/office/2006/metadata/properties" ma:root="true" ma:fieldsID="34435fb073281abd917fa8d158040872" ns2:_="" ns3:_="">
    <xsd:import namespace="68b0eb7c-9b54-4e0e-adda-e6a9b8e66169"/>
    <xsd:import namespace="ef60f515-62db-4d45-9d2b-93ebc68b7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0eb7c-9b54-4e0e-adda-e6a9b8e66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0f515-62db-4d45-9d2b-93ebc68b7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3bc685-a631-409a-8bb0-a27c2be94cfe}" ma:internalName="TaxCatchAll" ma:showField="CatchAllData" ma:web="ef60f515-62db-4d45-9d2b-93ebc68b7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b0eb7c-9b54-4e0e-adda-e6a9b8e66169">
      <Terms xmlns="http://schemas.microsoft.com/office/infopath/2007/PartnerControls"/>
    </lcf76f155ced4ddcb4097134ff3c332f>
    <TaxCatchAll xmlns="ef60f515-62db-4d45-9d2b-93ebc68b7f6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DD92A-D49F-41D9-9F3C-3AC332EC3FD2}"/>
</file>

<file path=customXml/itemProps2.xml><?xml version="1.0" encoding="utf-8"?>
<ds:datastoreItem xmlns:ds="http://schemas.openxmlformats.org/officeDocument/2006/customXml" ds:itemID="{444EE8DF-F7EA-4AEE-81C0-BFFF6E1280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A03E16-F550-4A82-AE9F-40AF9ECC8F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9653ad-c156-4a05-bad3-084c1a30b618}" enabled="0" method="" siteId="{199653ad-c156-4a05-bad3-084c1a30b61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Hodges</dc:creator>
  <cp:keywords/>
  <dc:description/>
  <cp:lastModifiedBy>Esther Bosustow</cp:lastModifiedBy>
  <cp:revision>57</cp:revision>
  <dcterms:created xsi:type="dcterms:W3CDTF">2026-10-15T10:42:00Z</dcterms:created>
  <dcterms:modified xsi:type="dcterms:W3CDTF">2026-10-20T11:18:08Z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0x010100F2A19F882BA11C419172B8EFEC957344</vt:lpwstr>
  </property>
  <property fmtid="{D5CDD505-2E9C-101B-9397-08002B2CF9AE}" pid="3" name="Order">
    <vt:r8>2998400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activity">
    <vt:lpwstr>{"FileActivityType":"9","FileActivityTimeStamp":"2026-07-14T08:43:26.113Z","FileActivityUsersOnPage":[{"DisplayName":"Laura Hodges","Id":"laura.hodges@stkeverne.org.uk"},{"DisplayName":"Caroline Woodman","Id":"caroline.woodman@iaspire.net"}],"FileActivityNavigationId":null}</vt:lpwstr>
  </property>
  <property fmtid="{D5CDD505-2E9C-101B-9397-08002B2CF9AE}" pid="7" name="_ExtendedDescription">
    <vt:lpwstr/>
  </property>
</Properties>
</file>